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关于辽宁峻昊检测技术有限公司环境检测</w:t>
      </w:r>
    </w:p>
    <w:p>
      <w:pPr>
        <w:ind w:left="0" w:leftChars="0" w:firstLine="0" w:firstLineChars="0"/>
        <w:jc w:val="center"/>
        <w:rPr>
          <w:rFonts w:hint="eastAsia" w:ascii="仿宋_GB2312" w:hAnsi="仿宋_GB2312" w:eastAsia="仿宋_GB2312" w:cs="仿宋_GB2312"/>
          <w:sz w:val="32"/>
          <w:szCs w:val="32"/>
        </w:rPr>
      </w:pPr>
      <w:r>
        <w:rPr>
          <w:rFonts w:hint="eastAsia" w:ascii="方正大标宋简体" w:hAnsi="方正大标宋简体" w:eastAsia="方正大标宋简体" w:cs="方正大标宋简体"/>
          <w:sz w:val="44"/>
          <w:szCs w:val="44"/>
        </w:rPr>
        <w:t>实验室建设项目环境影响报告表的批复</w:t>
      </w:r>
    </w:p>
    <w:p>
      <w:pPr>
        <w:ind w:left="0" w:leftChars="0" w:firstLine="0" w:firstLineChars="0"/>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辽宁峻昊检测技术有限公司</w:t>
      </w:r>
      <w:r>
        <w:rPr>
          <w:rFonts w:hint="eastAsia" w:ascii="仿宋_GB2312" w:hAnsi="仿宋_GB2312" w:eastAsia="仿宋_GB2312" w:cs="仿宋_GB2312"/>
          <w:sz w:val="32"/>
          <w:szCs w:val="32"/>
          <w:lang w:eastAsia="zh-CN"/>
        </w:rPr>
        <w:t>：</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你公司报送的《辽宁峻昊检测技术有限公司环境检测实验室建设项目环境影响报告表》（以下简称“报告表”）收悉，经中国（辽宁）自由贸易试验区营口片区管理委员会审查，现就该“报告表”批复如下：</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一、项目位于</w:t>
      </w:r>
      <w:r>
        <w:rPr>
          <w:rFonts w:hint="eastAsia" w:ascii="仿宋_GB2312" w:hAnsi="仿宋_GB2312" w:eastAsia="仿宋_GB2312" w:cs="仿宋_GB2312"/>
          <w:sz w:val="32"/>
          <w:szCs w:val="32"/>
          <w:lang w:eastAsia="zh-CN"/>
        </w:rPr>
        <w:t>辽宁省</w:t>
      </w:r>
      <w:r>
        <w:rPr>
          <w:rFonts w:hint="eastAsia" w:ascii="仿宋_GB2312" w:hAnsi="仿宋_GB2312" w:eastAsia="仿宋_GB2312" w:cs="仿宋_GB2312"/>
          <w:sz w:val="32"/>
          <w:szCs w:val="32"/>
        </w:rPr>
        <w:t>营口市丰盈路25号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2号小楼</w:t>
      </w:r>
      <w:r>
        <w:rPr>
          <w:rFonts w:hint="eastAsia" w:ascii="仿宋_GB2312" w:hAnsi="仿宋_GB2312" w:eastAsia="仿宋_GB2312" w:cs="仿宋_GB2312"/>
          <w:sz w:val="32"/>
          <w:szCs w:val="32"/>
        </w:rPr>
        <w:t>，占地面积</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rPr>
        <w:t>建筑面积4</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项目租赁现有办公楼，新购置气相色谱仪、原子吸收分光光度计、冷原子吸收测汞仪、红外分光测油仪、电子天平等实验室设备。</w:t>
      </w:r>
      <w:r>
        <w:rPr>
          <w:rFonts w:hint="eastAsia" w:ascii="仿宋_GB2312" w:hAnsi="仿宋_GB2312" w:eastAsia="仿宋_GB2312" w:cs="仿宋_GB2312"/>
          <w:sz w:val="32"/>
          <w:szCs w:val="32"/>
          <w:lang w:val="en-US" w:eastAsia="zh-CN"/>
        </w:rPr>
        <w:t>项目建成后开展</w:t>
      </w:r>
      <w:r>
        <w:rPr>
          <w:rFonts w:hint="eastAsia" w:ascii="仿宋_GB2312" w:hAnsi="仿宋_GB2312" w:eastAsia="仿宋_GB2312" w:cs="仿宋_GB2312"/>
          <w:sz w:val="32"/>
          <w:szCs w:val="32"/>
        </w:rPr>
        <w:t>的环境检测业务有：1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生态环境（水（含大气降水）和废水、土壤、环境空气和废气、固废、海水和海洋沉积物、噪声和振动）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生活饮用水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室内空气。</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二、在全面落实“报告表”提出的各项环保措施和环境风险防范措施的前提下，我局同意你公司按照“报告表”所列建设项目的地点、性质、规模、采用的生产工艺和环境保护措施进行项目建设。</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三、在项目设计、建设和运营管理中，应重点做好以下工作：</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加强施工期环境保护工作，采取切实可行的措施，严格控制施工扬尘、噪声、废水及固体废物对周围环境的影响。</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落实大气污染防治措施。</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（1）项目实验过程产生的实验室废气中HCl、硫酸雾、氟化物、甲醇</w:t>
      </w:r>
      <w:r>
        <w:rPr>
          <w:rFonts w:hint="eastAsia" w:ascii="仿宋_GB2312" w:hAnsi="仿宋_GB2312" w:eastAsia="仿宋_GB2312" w:cs="仿宋_GB2312"/>
          <w:sz w:val="32"/>
          <w:szCs w:val="32"/>
          <w:lang w:eastAsia="zh-CN"/>
        </w:rPr>
        <w:t>、非甲烷总烃</w:t>
      </w:r>
      <w:r>
        <w:rPr>
          <w:rFonts w:hint="eastAsia" w:ascii="仿宋_GB2312" w:hAnsi="仿宋_GB2312" w:eastAsia="仿宋_GB2312" w:cs="仿宋_GB2312"/>
          <w:sz w:val="32"/>
          <w:szCs w:val="32"/>
        </w:rPr>
        <w:t>和氨气等，经通风橱/万向罩收集（收集效率90%）后，通过1套水喷淋装置处理与有机废气共同经过二级活性炭吸附装置收集后经DA001排气筒（15m高）</w:t>
      </w:r>
      <w:r>
        <w:rPr>
          <w:rFonts w:hint="eastAsia" w:ascii="仿宋_GB2312" w:hAnsi="仿宋_GB2312" w:eastAsia="仿宋_GB2312" w:cs="仿宋_GB2312"/>
          <w:sz w:val="32"/>
          <w:szCs w:val="32"/>
          <w:lang w:val="en-US" w:eastAsia="zh-CN"/>
        </w:rPr>
        <w:t>有组织</w:t>
      </w:r>
      <w:r>
        <w:rPr>
          <w:rFonts w:hint="eastAsia" w:ascii="仿宋_GB2312" w:hAnsi="仿宋_GB2312" w:eastAsia="仿宋_GB2312" w:cs="仿宋_GB2312"/>
          <w:sz w:val="32"/>
          <w:szCs w:val="32"/>
        </w:rPr>
        <w:t>排放。非甲烷总烃、氯化氢、硫酸雾、氟化物、甲醇</w:t>
      </w:r>
      <w:r>
        <w:rPr>
          <w:rFonts w:hint="eastAsia" w:ascii="仿宋_GB2312" w:hAnsi="仿宋_GB2312" w:eastAsia="仿宋_GB2312" w:cs="仿宋_GB2312"/>
          <w:sz w:val="32"/>
          <w:szCs w:val="32"/>
          <w:lang w:eastAsia="zh-CN"/>
        </w:rPr>
        <w:t>有组织废气</w:t>
      </w:r>
      <w:r>
        <w:rPr>
          <w:rFonts w:hint="eastAsia" w:ascii="仿宋_GB2312" w:hAnsi="仿宋_GB2312" w:eastAsia="仿宋_GB2312" w:cs="仿宋_GB2312"/>
          <w:sz w:val="32"/>
          <w:szCs w:val="32"/>
        </w:rPr>
        <w:t>均满足《大气污染物综合排放标准》（GB16297-1996）表2中最高允许排放浓度和最高允许排放速率的标准要求；氨</w:t>
      </w:r>
      <w:r>
        <w:rPr>
          <w:rFonts w:hint="eastAsia" w:ascii="仿宋_GB2312" w:hAnsi="仿宋_GB2312" w:eastAsia="仿宋_GB2312" w:cs="仿宋_GB2312"/>
          <w:sz w:val="32"/>
          <w:szCs w:val="32"/>
          <w:lang w:eastAsia="zh-CN"/>
        </w:rPr>
        <w:t>气</w:t>
      </w:r>
      <w:r>
        <w:rPr>
          <w:rFonts w:hint="eastAsia" w:ascii="仿宋_GB2312" w:hAnsi="仿宋_GB2312" w:eastAsia="仿宋_GB2312" w:cs="仿宋_GB2312"/>
          <w:sz w:val="32"/>
          <w:szCs w:val="32"/>
        </w:rPr>
        <w:t>排放速率满足《恶臭污染物排放标准》（GB14554-93）中表2标准要求。</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管理，通过封闭实验室门窗、加强管理等措施，减少无组织废气的排放，确保硫酸雾、氯化氢、氟化物、氮氧化物、甲醇、非甲烷总烃无组织排放浓度满足《大气污染物综合排放标准》（GB16297-1996）表2无组织排放监控浓度限值要求，氨气无组织排放浓度满足《恶臭污染物排放标准》（GB14554-93）中表1二级标准限值要求，挥发性有机物无组织排放浓度满足《挥发性有机物无组织排放控制标准》（GB37822-2019）附录A表A.1厂区内特别排放限值要求。</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按照“清污分流”原则建设排水系统。</w:t>
      </w:r>
      <w:r>
        <w:rPr>
          <w:rFonts w:hint="eastAsia" w:ascii="仿宋_GB2312" w:hAnsi="仿宋_GB2312" w:eastAsia="仿宋_GB2312" w:cs="仿宋_GB2312"/>
          <w:sz w:val="32"/>
          <w:szCs w:val="32"/>
          <w:lang w:eastAsia="zh-CN"/>
        </w:rPr>
        <w:t>试验后器皿三次清洗废水、分析水样中涉及酸碱的废样、地面清洗及试验台清洗废水、实验过程中的喷淋水经酸碱中和池处理后，与</w:t>
      </w:r>
      <w:r>
        <w:rPr>
          <w:rFonts w:hint="eastAsia" w:ascii="仿宋_GB2312" w:hAnsi="仿宋_GB2312" w:eastAsia="仿宋_GB2312" w:cs="仿宋_GB2312"/>
          <w:sz w:val="32"/>
          <w:szCs w:val="32"/>
        </w:rPr>
        <w:t>生活污水</w:t>
      </w:r>
      <w:r>
        <w:rPr>
          <w:rFonts w:hint="eastAsia" w:ascii="仿宋_GB2312" w:hAnsi="仿宋_GB2312" w:eastAsia="仿宋_GB2312" w:cs="仿宋_GB2312"/>
          <w:sz w:val="32"/>
          <w:szCs w:val="32"/>
          <w:lang w:eastAsia="zh-CN"/>
        </w:rPr>
        <w:t>共同</w:t>
      </w:r>
      <w:r>
        <w:rPr>
          <w:rFonts w:hint="eastAsia" w:ascii="仿宋_GB2312" w:hAnsi="仿宋_GB2312" w:eastAsia="仿宋_GB2312" w:cs="仿宋_GB2312"/>
          <w:sz w:val="32"/>
          <w:szCs w:val="32"/>
        </w:rPr>
        <w:t>排入市政管网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最终</w:t>
      </w:r>
      <w:r>
        <w:rPr>
          <w:rFonts w:hint="eastAsia" w:ascii="仿宋_GB2312" w:hAnsi="仿宋_GB2312" w:eastAsia="仿宋_GB2312" w:cs="仿宋_GB2312"/>
          <w:sz w:val="32"/>
          <w:szCs w:val="32"/>
        </w:rPr>
        <w:t>排入</w:t>
      </w:r>
      <w:r>
        <w:rPr>
          <w:rFonts w:hint="eastAsia" w:ascii="仿宋_GB2312" w:hAnsi="仿宋_GB2312" w:eastAsia="仿宋_GB2312" w:cs="仿宋_GB2312"/>
          <w:sz w:val="32"/>
          <w:szCs w:val="32"/>
          <w:lang w:eastAsia="zh-CN"/>
        </w:rPr>
        <w:t>南部城区第三污水处理厂</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废水排放浓度须满足《辽宁省污水综合排放标准》（DB21/1627-2008）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《污水综合排放标准》（GB8978-1996）</w:t>
      </w:r>
      <w:r>
        <w:rPr>
          <w:rFonts w:hint="eastAsia" w:ascii="仿宋_GB2312" w:hAnsi="仿宋_GB2312" w:eastAsia="仿宋_GB2312" w:cs="仿宋_GB2312"/>
          <w:sz w:val="32"/>
          <w:szCs w:val="32"/>
          <w:lang w:eastAsia="zh-CN"/>
        </w:rPr>
        <w:t>等相关文件</w:t>
      </w:r>
      <w:r>
        <w:rPr>
          <w:rFonts w:hint="eastAsia" w:ascii="仿宋_GB2312" w:hAnsi="仿宋_GB2312" w:eastAsia="仿宋_GB2312" w:cs="仿宋_GB2312"/>
          <w:sz w:val="32"/>
          <w:szCs w:val="32"/>
        </w:rPr>
        <w:t>最高允许排放浓度要求。</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优先选用低噪声设备并合理布局，对产生高噪声的设备采取减振等降噪措施，确保西侧、</w:t>
      </w:r>
      <w:r>
        <w:rPr>
          <w:rFonts w:hint="eastAsia" w:ascii="仿宋_GB2312" w:hAnsi="仿宋_GB2312" w:eastAsia="仿宋_GB2312" w:cs="仿宋_GB2312"/>
          <w:sz w:val="32"/>
          <w:szCs w:val="32"/>
          <w:lang w:val="en-US" w:eastAsia="zh-CN"/>
        </w:rPr>
        <w:t>南</w:t>
      </w:r>
      <w:r>
        <w:rPr>
          <w:rFonts w:hint="eastAsia" w:ascii="仿宋_GB2312" w:hAnsi="仿宋_GB2312" w:eastAsia="仿宋_GB2312" w:cs="仿宋_GB2312"/>
          <w:sz w:val="32"/>
          <w:szCs w:val="32"/>
        </w:rPr>
        <w:t>侧、北侧厂界噪声满足《工业企业厂界环境噪声排放标准》（GB12348-2008）中</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类标准限值要求，</w:t>
      </w:r>
      <w:r>
        <w:rPr>
          <w:rFonts w:hint="eastAsia" w:ascii="仿宋_GB2312" w:hAnsi="仿宋_GB2312" w:eastAsia="仿宋_GB2312" w:cs="仿宋_GB2312"/>
          <w:sz w:val="32"/>
          <w:szCs w:val="32"/>
          <w:lang w:val="en-US" w:eastAsia="zh-CN"/>
        </w:rPr>
        <w:t>东</w:t>
      </w:r>
      <w:r>
        <w:rPr>
          <w:rFonts w:hint="eastAsia" w:ascii="仿宋_GB2312" w:hAnsi="仿宋_GB2312" w:eastAsia="仿宋_GB2312" w:cs="仿宋_GB2312"/>
          <w:sz w:val="32"/>
          <w:szCs w:val="32"/>
        </w:rPr>
        <w:t>侧厂界噪声满足《工业企业厂界环境噪声排放标准》（GB12348-2008）中4类标准限值要求。</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严格落实各类固体废物分类收集和处置措施。本项目</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固体废物</w:t>
      </w:r>
      <w:r>
        <w:rPr>
          <w:rFonts w:hint="eastAsia" w:ascii="仿宋_GB2312" w:hAnsi="仿宋_GB2312" w:eastAsia="仿宋_GB2312" w:cs="仿宋_GB2312"/>
          <w:sz w:val="32"/>
          <w:szCs w:val="32"/>
          <w:lang w:eastAsia="zh-CN"/>
        </w:rPr>
        <w:t>主要为</w:t>
      </w:r>
      <w:r>
        <w:rPr>
          <w:rFonts w:hint="eastAsia" w:ascii="仿宋_GB2312" w:hAnsi="仿宋_GB2312" w:eastAsia="仿宋_GB2312" w:cs="仿宋_GB2312"/>
          <w:sz w:val="32"/>
          <w:szCs w:val="32"/>
          <w:lang w:val="en-US" w:eastAsia="zh-CN"/>
        </w:rPr>
        <w:t>生活垃圾、</w:t>
      </w:r>
      <w:r>
        <w:rPr>
          <w:rFonts w:hint="eastAsia" w:ascii="仿宋_GB2312" w:hAnsi="仿宋_GB2312" w:eastAsia="仿宋_GB2312" w:cs="仿宋_GB2312"/>
          <w:sz w:val="32"/>
          <w:szCs w:val="32"/>
          <w:lang w:eastAsia="zh-CN"/>
        </w:rPr>
        <w:t>废培养基、废土样（一般）</w:t>
      </w:r>
      <w:r>
        <w:rPr>
          <w:rFonts w:hint="eastAsia" w:ascii="仿宋_GB2312" w:hAnsi="仿宋_GB2312" w:eastAsia="仿宋_GB2312" w:cs="仿宋_GB2312"/>
          <w:sz w:val="32"/>
          <w:szCs w:val="32"/>
          <w:lang w:val="en-US" w:eastAsia="zh-CN"/>
        </w:rPr>
        <w:t>等，统一收集后，由环卫部门清运。</w:t>
      </w:r>
      <w:r>
        <w:rPr>
          <w:rFonts w:hint="eastAsia" w:ascii="仿宋_GB2312" w:hAnsi="仿宋_GB2312" w:eastAsia="仿宋_GB2312" w:cs="仿宋_GB2312"/>
          <w:sz w:val="32"/>
          <w:szCs w:val="32"/>
          <w:lang w:eastAsia="zh-CN"/>
        </w:rPr>
        <w:t>废试剂/药剂瓶、废土样（特殊）、实验废液、废活性炭、过期药品及废抹布、废手套</w:t>
      </w:r>
      <w:r>
        <w:rPr>
          <w:rFonts w:hint="eastAsia" w:ascii="仿宋_GB2312" w:hAnsi="仿宋_GB2312" w:eastAsia="仿宋_GB2312" w:cs="仿宋_GB2312"/>
          <w:sz w:val="32"/>
          <w:szCs w:val="32"/>
          <w:lang w:val="en-US" w:eastAsia="zh-CN"/>
        </w:rPr>
        <w:t>等属于危险废物，暂存于危险废物暂存点，定期委托有资质单位处理。</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一般固废满足《一般工业固体废物贮存和填埋污染控制标准》（GB 18599-2020）要求。危险废物暂存满足《危险废物贮存污染控制标准》（GB 18597-2023）及其修改单要求。</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严格落实“报告表”要求的地下水及土壤污染防治工作，对不同区域采取相应的分区防渗处置措施。</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按照相关规定设置规范的污染物排放口，设立相应的标志牌；废气、废水排放口按照监测技术规范要求设置永久性的监测采样口。</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加强环境风险防范和应急管理。你公司应按照相关规定，做好突发环境事故应急预案的编制和备案工作，并做好项目环境应急的风险控制、应急准备、应急处置和事后恢复等工作。</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四、建设单位要认真落实本报告表确定的有关环保措施，确保项目实施后污染物达标排放。各项污染防治设施必须与主体工程同时设计、同时施工、同时建成投产。</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本项目生产及经营性质、规模、地点、生产工艺、污染防治措施等发生重大变更时，须另行办理环评审批手续。建设单位在环评申报过程中如有瞒报、虚报等情形，则承担由此产生的一切责任。</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五、项目竣工后，你公司应当按照规定的标准和程序，对配套建设的环境保护设施进行验收，验收合格后方可正式投入运行。</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六、请中国（辽宁）自由贸易试验区营口片区生态环境分局负责本项目建设期和运行期的环境保护监督检查工作并按相关规定接受各级生态环境主管部门的监督检查。</w:t>
      </w:r>
    </w:p>
    <w:p>
      <w:pPr>
        <w:ind w:left="0" w:leftChars="0" w:firstLine="0" w:firstLineChars="0"/>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rPr>
      </w:pPr>
    </w:p>
    <w:p>
      <w:pPr>
        <w:ind w:left="5431" w:leftChars="1463" w:hanging="1920" w:hanging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中国（辽宁）自由贸易试验区营口片区</w:t>
      </w:r>
    </w:p>
    <w:p>
      <w:pPr>
        <w:ind w:firstLine="4480" w:firstLineChars="14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管理委员会</w:t>
      </w:r>
      <w:r>
        <w:rPr>
          <w:rFonts w:hint="eastAsia" w:ascii="仿宋_GB2312" w:hAnsi="仿宋_GB2312" w:eastAsia="仿宋_GB2312" w:cs="仿宋_GB2312"/>
          <w:sz w:val="32"/>
          <w:szCs w:val="32"/>
          <w:lang w:eastAsia="zh-CN"/>
        </w:rPr>
        <w:t>行政是审批局</w:t>
      </w:r>
    </w:p>
    <w:p>
      <w:pPr>
        <w:ind w:left="0" w:leftChars="0"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9 </w:t>
      </w:r>
      <w:r>
        <w:rPr>
          <w:rFonts w:hint="eastAsia" w:ascii="仿宋_GB2312" w:hAnsi="仿宋_GB2312" w:eastAsia="仿宋_GB2312" w:cs="仿宋_GB2312"/>
          <w:sz w:val="32"/>
          <w:szCs w:val="32"/>
        </w:rPr>
        <w:t>日</w:t>
      </w:r>
    </w:p>
    <w:sectPr>
      <w:footerReference r:id="rId5" w:type="default"/>
      <w:pgSz w:w="11906" w:h="16838"/>
      <w:pgMar w:top="1871" w:right="1531" w:bottom="209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NDM1MTE0NWM5ZGE5OTNhNmVkODc1ODJlMTBhN2EifQ=="/>
  </w:docVars>
  <w:rsids>
    <w:rsidRoot w:val="00000000"/>
    <w:rsid w:val="0D584ACF"/>
    <w:rsid w:val="137B32C6"/>
    <w:rsid w:val="15325D8B"/>
    <w:rsid w:val="15362DF0"/>
    <w:rsid w:val="17CA0378"/>
    <w:rsid w:val="1A8E14B0"/>
    <w:rsid w:val="24297095"/>
    <w:rsid w:val="24CF3471"/>
    <w:rsid w:val="26340164"/>
    <w:rsid w:val="2CF47F19"/>
    <w:rsid w:val="2DBC2713"/>
    <w:rsid w:val="31DB72C9"/>
    <w:rsid w:val="326956A0"/>
    <w:rsid w:val="3B480623"/>
    <w:rsid w:val="418E6D54"/>
    <w:rsid w:val="4E0F6509"/>
    <w:rsid w:val="522E0F28"/>
    <w:rsid w:val="59814033"/>
    <w:rsid w:val="5CD87DA1"/>
    <w:rsid w:val="6B6537B4"/>
    <w:rsid w:val="6DAC779E"/>
    <w:rsid w:val="75917919"/>
    <w:rsid w:val="7C1A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0正文"/>
    <w:basedOn w:val="3"/>
    <w:next w:val="1"/>
    <w:unhideWhenUsed/>
    <w:qFormat/>
    <w:uiPriority w:val="99"/>
    <w:pPr>
      <w:spacing w:after="0" w:line="360" w:lineRule="auto"/>
      <w:ind w:left="0" w:leftChars="0" w:firstLine="720" w:firstLineChars="200"/>
    </w:pPr>
    <w:rPr>
      <w:sz w:val="24"/>
    </w:rPr>
  </w:style>
  <w:style w:type="paragraph" w:styleId="3">
    <w:name w:val="Body Text Indent"/>
    <w:basedOn w:val="1"/>
    <w:next w:val="4"/>
    <w:unhideWhenUsed/>
    <w:qFormat/>
    <w:uiPriority w:val="0"/>
    <w:pPr>
      <w:spacing w:after="120"/>
      <w:ind w:left="420" w:leftChars="200"/>
    </w:pPr>
  </w:style>
  <w:style w:type="paragraph" w:customStyle="1" w:styleId="4">
    <w:name w:val="样式 标题 1一级标题 + 段前: 0.5 行 段后: 0.5 行"/>
    <w:basedOn w:val="5"/>
    <w:qFormat/>
    <w:uiPriority w:val="99"/>
    <w:pPr>
      <w:tabs>
        <w:tab w:val="left" w:pos="4425"/>
      </w:tabs>
      <w:spacing w:line="320" w:lineRule="exact"/>
      <w:outlineLvl w:val="9"/>
    </w:pPr>
    <w:rPr>
      <w:spacing w:val="-6"/>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1873</Words>
  <Characters>2013</Characters>
  <Lines>0</Lines>
  <Paragraphs>0</Paragraphs>
  <TotalTime>13</TotalTime>
  <ScaleCrop>false</ScaleCrop>
  <LinksUpToDate>false</LinksUpToDate>
  <CharactersWithSpaces>2017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2025-06-08T10:54:00Z</dcterms:created>
  <dc:creator>Administrator</dc:creator>
  <cp:lastModifiedBy>古代人</cp:lastModifiedBy>
  <cp:lastPrinted>2026-05-09T06:17:00Z</cp:lastPrinted>
  <dcterms:modified xsi:type="dcterms:W3CDTF">2026-05-11T02:18:24Z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23AD27CEF0AD4A13A46CFC7396E818A5</vt:lpwstr>
  </property>
  <property fmtid="{D5CDD505-2E9C-101B-9397-08002B2CF9AE}" pid="4" name="KSOTemplateDocerSaveRecord">
    <vt:lpwstr>eyJoZGlkIjoiN2MyOGJmZDMwZDQ1MjAzNDhlNTE2MzJkNGYxOTM1YTciLCJ1c2VySWQiOiIyNjQ3MzMwODEifQ==</vt:lpwstr>
  </property>
</Properties>
</file>