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en-US" w:eastAsia="zh-CN"/>
        </w:rPr>
        <w:t>关于</w:t>
      </w: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</w:rPr>
        <w:t>熠炀科技（营口）有限公司年产2000吨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</w:rPr>
        <w:t>高性能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</w:rPr>
        <w:t>镁合金新材料铸造生产线项目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en-US" w:eastAsia="zh-CN"/>
        </w:rPr>
        <w:t>环境影响报告表的批复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熠炀科技（营口）有限公司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你公司报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送</w:t>
      </w:r>
      <w:r>
        <w:rPr>
          <w:rFonts w:hint="eastAsia" w:ascii="仿宋_GB2312" w:hAnsi="仿宋_GB2312" w:eastAsia="仿宋_GB2312" w:cs="仿宋_GB2312"/>
          <w:sz w:val="32"/>
          <w:szCs w:val="32"/>
        </w:rPr>
        <w:t>的《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熠炀科技（营口）有限公司年产2000吨高性能镁合金新材料铸造生产线项目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环境影响报告表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以下简称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等材料收悉。经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中国（辽宁）自由贸易试验区营口片区管理委员会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行政审批局审查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就该“报告表”</w:t>
      </w:r>
      <w:r>
        <w:rPr>
          <w:rFonts w:hint="eastAsia" w:ascii="仿宋_GB2312" w:hAnsi="仿宋_GB2312" w:eastAsia="仿宋_GB2312" w:cs="仿宋_GB2312"/>
          <w:sz w:val="32"/>
          <w:szCs w:val="32"/>
        </w:rPr>
        <w:t>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一、本项目建设单位为熠炀科技（营口）有限公司，位于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中国（辽宁）自由贸易试验区营口片区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新联南大街42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</w:rPr>
        <w:t>，总投资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万元。主要建设内容有：租赁建筑面积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4000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厂房</w:t>
      </w:r>
      <w:r>
        <w:rPr>
          <w:rFonts w:hint="eastAsia" w:ascii="仿宋_GB2312" w:hAnsi="仿宋_GB2312" w:eastAsia="仿宋_GB2312" w:cs="仿宋_GB2312"/>
          <w:sz w:val="32"/>
          <w:szCs w:val="32"/>
        </w:rPr>
        <w:t>，购置电炉、时效炉、铸机、车床、锯床等生产设备，加工高性能镁合金新材料制品，投产后实现年产高性能镁合金新材料制品2000吨的生产能力。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在全面落实“报告表”提出的各项污染防治措施的前提下，我局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“报告表”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的环境影响评价结论，你公司应严格按照《报告表》中所列项目性质、规模、地点、采用的生产工艺、环境保护措施开展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项目的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建设和运营。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三、项目在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设计、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建设和运营中应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（一）落实大气污染防治措施。本项目熔铸工序运行过程中产生熔铸废气经集气罩收集后，由布袋除尘器处理，通过17m高排气筒排放。未经集气罩收集的熔铸废气无组织排放。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组织排放熔铸废气中颗粒物排放浓度及排气筒高度均符合《铸造工业大气污染物排放标准》（GB39726-2020）标准限值要求；氯化氢排放浓度、排放速率及排气筒高度均符合《大气污染物综合排放标准》（GB16297-1996）标准限值要求；氟化物排放浓度及排气筒高度均符合《工业炉窑大气污染物排放标准》（GB9078-1996）二级标准限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无组织排放颗粒物、氯化氢、氟化物的厂界浓度符合《大气污染物综合排放标准》（GB16297-1996）无组织排放监控浓度限值要求。颗粒物无组织排放厂区内浓度符合</w:t>
      </w:r>
      <w:r>
        <w:rPr>
          <w:rFonts w:hint="eastAsia" w:ascii="仿宋_GB2312" w:hAnsi="仿宋_GB2312" w:eastAsia="仿宋_GB2312" w:cs="仿宋_GB2312"/>
          <w:caps w:val="0"/>
          <w:smallCap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《铸造工业大气污染物排放标准》（GB39726-2020）标准限值要求。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（二）落实水污染防治措施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项目运行过程</w:t>
      </w:r>
      <w:r>
        <w:rPr>
          <w:rFonts w:hint="eastAsia" w:ascii="仿宋_GB2312" w:hAnsi="仿宋_GB2312" w:eastAsia="仿宋_GB2312" w:cs="仿宋_GB2312"/>
          <w:sz w:val="32"/>
          <w:szCs w:val="32"/>
        </w:rPr>
        <w:t>产生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一定量的冷却循环水系统排水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员工</w:t>
      </w:r>
      <w:r>
        <w:rPr>
          <w:rFonts w:hint="eastAsia" w:ascii="仿宋_GB2312" w:hAnsi="仿宋_GB2312" w:eastAsia="仿宋_GB2312" w:cs="仿宋_GB2312"/>
          <w:sz w:val="32"/>
          <w:szCs w:val="32"/>
        </w:rPr>
        <w:t>生活污水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。项目冷却系统排污水和生活污水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均达标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排入市政污水管网，最终排入营口市南部城区第三污水处理厂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项目废水污染物排放符合《辽宁省污水综合排放标准》（DB21/1627-2008）排入污水处理厂的水污染物最高允许排放浓度要求。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（三）落实固体废物处置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本项目一般工业固体废物包括炉渣、除尘灰、机械加工废料，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统一收集后袋装，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存放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于一般固废暂存处，定期外售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危险废物包括每年检修产生的废机油、废油抹布、废油桶，存放于危险废物贮存点，定期委托有危险废物处理资质的单位处置。一般工业固体废物贮存场所须符合《一般工业固体废物贮存和填埋污染控制标准》（GB18599-2020）的要求。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危险废物收集、贮存、危险废物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贮存点的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设计执行《危险废物贮存污染控制标准》（GB18597-2023）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（四）落实噪声治理措施，确保厂界环境噪声达标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本项目厂界噪声须满足《工业企业厂界环境噪声排放标准》（GB12348-2008）中的3类标准限值要求。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落实总量控制要求。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主要污染物排放总量控制指标为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化学需氧量</w:t>
      </w:r>
      <w:r>
        <w:rPr>
          <w:rFonts w:hint="eastAsia" w:ascii="仿宋_GB2312" w:hAnsi="仿宋_GB2312" w:eastAsia="仿宋_GB2312" w:cs="仿宋_GB2312"/>
          <w:sz w:val="32"/>
          <w:szCs w:val="32"/>
        </w:rPr>
        <w:t>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0.02</w:t>
      </w:r>
      <w:r>
        <w:rPr>
          <w:rFonts w:hint="eastAsia" w:ascii="仿宋_GB2312" w:hAnsi="仿宋_GB2312" w:eastAsia="仿宋_GB2312" w:cs="仿宋_GB2312"/>
          <w:sz w:val="32"/>
          <w:szCs w:val="32"/>
        </w:rPr>
        <w:t>吨/年；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氨氮</w:t>
      </w:r>
      <w:r>
        <w:rPr>
          <w:rFonts w:hint="eastAsia" w:ascii="仿宋_GB2312" w:hAnsi="仿宋_GB2312" w:eastAsia="仿宋_GB2312" w:cs="仿宋_GB2312"/>
          <w:sz w:val="32"/>
          <w:szCs w:val="32"/>
        </w:rPr>
        <w:t>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0.002</w:t>
      </w:r>
      <w:r>
        <w:rPr>
          <w:rFonts w:hint="eastAsia" w:ascii="仿宋_GB2312" w:hAnsi="仿宋_GB2312" w:eastAsia="仿宋_GB2312" w:cs="仿宋_GB2312"/>
          <w:sz w:val="32"/>
          <w:szCs w:val="32"/>
        </w:rPr>
        <w:t>吨/年。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（六）按照相关规定设置规范的污染物排放口，设立相应的标志牌；废气、废水排放口按照监测技术规范要求设置永久性的监测采样口。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（七）加强环境风险防范和应急管理。你公司应按照相关规定，做好突发环境事件应急预案的编制和备案工作，做好环境应急的风险控制、应急准备、应急处置和事后恢复等工作。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、按照《排污许可管理条例》和《固定污染源排污许可分类管理名录》规定的相关要求申请办理《排污许可证》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或填报排污登记表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项目未取得《排污许可证》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或未填报排污登记表</w:t>
      </w:r>
      <w:r>
        <w:rPr>
          <w:rFonts w:hint="eastAsia" w:ascii="仿宋_GB2312" w:hAnsi="仿宋_GB2312" w:eastAsia="仿宋_GB2312" w:cs="仿宋_GB2312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排放污染物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、项目要严格执行环境保护设施与主体工程同时设计、同时施工、同时投产使用的环境保护“三同时”制度。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本项目生产及经营性质、规模、地点、生产工艺、污染防治措施等发生重大变化时，须另行办理环评审批手续。建设单位在环评申报过程中如有瞒报、虚报等情形，则承担由此产生的一切责任。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中国（辽宁）自由贸易试验区营口片区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管理委员会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0" w:firstLineChars="19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2024年1月26日</w:t>
      </w:r>
    </w:p>
    <w:sectPr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hNDM1MTE0NWM5ZGE5OTNhNmVkODc1ODJlMTBhN2EifQ=="/>
    <w:docVar w:name="KSO_WPS_MARK_KEY" w:val="3f6bdabc-5793-4017-8fc9-c2525e4a7e90"/>
  </w:docVars>
  <w:rsids>
    <w:rsidRoot w:val="6C485C35"/>
    <w:rsid w:val="10D447ED"/>
    <w:rsid w:val="115458BE"/>
    <w:rsid w:val="1C504B0D"/>
    <w:rsid w:val="21B87493"/>
    <w:rsid w:val="263C2D4F"/>
    <w:rsid w:val="34740180"/>
    <w:rsid w:val="37CC12DA"/>
    <w:rsid w:val="490966AC"/>
    <w:rsid w:val="4EA0799F"/>
    <w:rsid w:val="62D3794C"/>
    <w:rsid w:val="638D06CA"/>
    <w:rsid w:val="67841E27"/>
    <w:rsid w:val="684A2515"/>
    <w:rsid w:val="6C0463C2"/>
    <w:rsid w:val="6C485C35"/>
    <w:rsid w:val="6E8031F8"/>
    <w:rsid w:val="7C35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spacing w:beforeAutospacing="0" w:after="0" w:afterAutospacing="0" w:line="240" w:lineRule="auto"/>
      <w:ind w:left="0" w:right="0"/>
      <w:jc w:val="left"/>
    </w:pPr>
    <w:rPr>
      <w:rFonts w:hint="eastAsia" w:ascii="Arial Unicode MS" w:hAnsi="Arial Unicode MS" w:eastAsia="宋体" w:cs="Arial Unicode MS"/>
      <w:kern w:val="0"/>
      <w:sz w:val="24"/>
      <w:szCs w:val="30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1595</Words>
  <Characters>1724</Characters>
  <Lines>0</Lines>
  <Paragraphs>0</Paragraphs>
  <TotalTime>51</TotalTime>
  <ScaleCrop>false</ScaleCrop>
  <LinksUpToDate>false</LinksUpToDate>
  <CharactersWithSpaces>1724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2024-01-19T01:28:00Z</dcterms:created>
  <dc:creator>贾子贺</dc:creator>
  <cp:lastModifiedBy>于长洋</cp:lastModifiedBy>
  <cp:lastPrinted>2024-01-26T03:19:29Z</cp:lastPrinted>
  <dcterms:modified xsi:type="dcterms:W3CDTF">2024-01-26T03:19:40Z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DCD43DF5A068422294936DF68D269DD1</vt:lpwstr>
  </property>
</Properties>
</file>