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640" w:lineRule="exact"/>
        <w:textAlignment w:val="auto"/>
        <w:rPr>
          <w:rFonts w:hint="eastAsia" w:ascii="仿宋_GB2312" w:eastAsia="仿宋_GB2312"/>
          <w:sz w:val="32"/>
          <w:szCs w:val="32"/>
        </w:rPr>
      </w:pPr>
    </w:p>
    <w:p>
      <w:pPr>
        <w:pStyle w:val="26"/>
        <w:rPr>
          <w:rFonts w:hint="eastAsia"/>
        </w:rPr>
      </w:pPr>
    </w:p>
    <w:p>
      <w:pPr>
        <w:keepNext w:val="0"/>
        <w:keepLines w:val="0"/>
        <w:pageBreakBefore w:val="0"/>
        <w:kinsoku/>
        <w:overflowPunct/>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辽自营行审发﹝20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keepNext w:val="0"/>
        <w:keepLines w:val="0"/>
        <w:pageBreakBefore w:val="0"/>
        <w:kinsoku/>
        <w:overflowPunct/>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关于辽宁润辉新材料科技有限公司年产10万吨新型粉体材料项目环境影响报告</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的批复</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rPr>
      </w:pPr>
    </w:p>
    <w:p>
      <w:pPr>
        <w:keepNext w:val="0"/>
        <w:keepLines w:val="0"/>
        <w:pageBreakBefore w:val="0"/>
        <w:kinsoku/>
        <w:overflowPunct/>
        <w:autoSpaceDE/>
        <w:autoSpaceDN/>
        <w:bidi w:val="0"/>
        <w:adjustRightInd/>
        <w:snapToGrid/>
        <w:spacing w:line="64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辽宁润辉新材料科技有限公司:</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辽宁润辉新材料科技有限公司年产10万吨新型粉体材料项目</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》（以下简称“报告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”）收悉，经中国（辽宁）自由贸易试验区营口片区管理委员会行政审批局审查，现就该“报告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”批复如下：</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该项目位于中国（辽宁）自由贸易试验区营口片区滨海路南63号，总投资</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highlight w:val="none"/>
          <w:lang w:eastAsia="zh-CN"/>
        </w:rPr>
        <w:t>环保投资</w:t>
      </w:r>
      <w:r>
        <w:rPr>
          <w:rFonts w:hint="eastAsia" w:ascii="仿宋_GB2312" w:hAnsi="仿宋_GB2312" w:eastAsia="仿宋_GB2312" w:cs="仿宋_GB2312"/>
          <w:sz w:val="32"/>
          <w:szCs w:val="32"/>
          <w:highlight w:val="none"/>
          <w:lang w:val="en-US" w:eastAsia="zh-CN"/>
        </w:rPr>
        <w:t>104万元，利用原德马重工有限公司土地55915㎡及已建厂房，购置捶打破碎机、环辊磨等设备，建成后年产10万吨新型粉体材料。</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”提出的各项污染防治措施的前提下，我局同意你公司按照“报告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”所列建设项目的性质、地点、规模、采用的生产工艺、环境保护措施进行项目建设。</w:t>
      </w:r>
    </w:p>
    <w:p>
      <w:pPr>
        <w:keepNext w:val="0"/>
        <w:keepLines w:val="0"/>
        <w:pageBreakBefore w:val="0"/>
        <w:numPr>
          <w:ilvl w:val="0"/>
          <w:numId w:val="2"/>
        </w:numPr>
        <w:kinsoku/>
        <w:overflowPunct/>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项目设计、建设及运行过程中应重点做好以下工作：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落实大气污染防治措施。本项目破碎工序产生的颗粒物由产尘点位集气罩收集，经布袋除尘器处理后，通过1根15m高排气筒排放（DA001）；本项目粉磨工序及包装工序产生的颗粒物，经布袋除尘器处理后，通过1根15m高排气筒排放（DA002），污染物排放浓度满足《镁质耐火材料工业大气污染物排放标准》（DB21/3011-2018）。无组织排放的污染物满足《镁质耐火材料工业大气污染物排放标准》（DB21/3011-2018）。</w:t>
      </w:r>
    </w:p>
    <w:p>
      <w:pPr>
        <w:ind w:firstLine="640" w:firstLineChars="200"/>
        <w:rPr>
          <w:rFonts w:hint="eastAsia"/>
          <w:lang w:val="en-US" w:eastAsia="zh-CN"/>
        </w:rPr>
      </w:pPr>
      <w:r>
        <w:rPr>
          <w:rFonts w:hint="eastAsia" w:ascii="仿宋_GB2312" w:eastAsia="仿宋_GB2312"/>
          <w:sz w:val="32"/>
          <w:szCs w:val="32"/>
          <w:lang w:val="en-US" w:eastAsia="zh-CN"/>
        </w:rPr>
        <w:t>2.落实水污染防治措施。本项目仅排放生活污水，生活污水排入厂区化粪池进入园区污水管网，最终排入营口市东部污水处理厂。污染物排放浓度满足《辽宁省污水综合排放标准》（DB21/1627-2008）、《污水综合排放标准》（GB8978-1996）。</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落实固体废物处置。</w:t>
      </w:r>
      <w:r>
        <w:rPr>
          <w:rFonts w:hint="eastAsia" w:ascii="仿宋_GB2312" w:eastAsia="仿宋_GB2312"/>
          <w:sz w:val="32"/>
          <w:szCs w:val="32"/>
        </w:rPr>
        <w:t>本项目</w:t>
      </w:r>
      <w:r>
        <w:rPr>
          <w:rFonts w:hint="eastAsia" w:ascii="仿宋_GB2312" w:eastAsia="仿宋_GB2312"/>
          <w:sz w:val="32"/>
          <w:szCs w:val="32"/>
          <w:lang w:eastAsia="zh-CN"/>
        </w:rPr>
        <w:t>一般</w:t>
      </w:r>
      <w:r>
        <w:rPr>
          <w:rFonts w:hint="eastAsia" w:ascii="仿宋_GB2312" w:eastAsia="仿宋_GB2312"/>
          <w:sz w:val="32"/>
          <w:szCs w:val="32"/>
        </w:rPr>
        <w:t>固体废物</w:t>
      </w:r>
      <w:r>
        <w:rPr>
          <w:rFonts w:hint="eastAsia" w:ascii="仿宋_GB2312" w:eastAsia="仿宋_GB2312"/>
          <w:sz w:val="32"/>
          <w:szCs w:val="32"/>
          <w:lang w:eastAsia="zh-CN"/>
        </w:rPr>
        <w:t>主要为除尘灰、落地灰、废布袋、生活垃圾、废机油、废机油抹布及废机油桶等。废布袋生产厂家回收利用。生活垃圾</w:t>
      </w:r>
      <w:r>
        <w:rPr>
          <w:rFonts w:hint="eastAsia" w:ascii="仿宋_GB2312" w:eastAsia="仿宋_GB2312"/>
          <w:sz w:val="32"/>
          <w:szCs w:val="32"/>
          <w:lang w:val="en-US" w:eastAsia="zh-CN"/>
        </w:rPr>
        <w:t>由环卫部门统一清运。</w:t>
      </w:r>
      <w:r>
        <w:rPr>
          <w:rFonts w:hint="eastAsia" w:ascii="仿宋_GB2312" w:eastAsia="仿宋_GB2312"/>
          <w:sz w:val="32"/>
          <w:szCs w:val="32"/>
          <w:lang w:eastAsia="zh-CN"/>
        </w:rPr>
        <w:t>除尘灰、落地灰统一收集后袋装，存放于固体废物暂存处，回用于生产。废机油、废机油抹布及废机油桶等</w:t>
      </w:r>
      <w:r>
        <w:rPr>
          <w:rFonts w:hint="eastAsia" w:ascii="仿宋_GB2312" w:eastAsia="仿宋_GB2312"/>
          <w:sz w:val="32"/>
          <w:szCs w:val="32"/>
          <w:lang w:val="en-US" w:eastAsia="zh-CN"/>
        </w:rPr>
        <w:t>属于危险废物，暂存于危险废物暂存间，定期委托有资质单位处理。</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一般固废满足《一般工业固体废物贮存和填埋污染控制标准》（GB 18599-2020）要求。危险废物暂存满足《危险废物贮存污染控制标准》（GB 18597-2023）及其修改单要求。</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.落实各项噪声治理措施，确保厂界环境噪声达标，本项目厂界噪声满足《工业企业厂界环境噪声排放标准》（GB12348-2008）中</w:t>
      </w:r>
      <w:r>
        <w:rPr>
          <w:rFonts w:hint="eastAsia" w:ascii="仿宋_GB2312" w:eastAsia="仿宋_GB2312"/>
          <w:sz w:val="32"/>
          <w:szCs w:val="32"/>
          <w:lang w:val="en-US" w:eastAsia="zh-CN"/>
        </w:rPr>
        <w:t>3</w:t>
      </w:r>
      <w:r>
        <w:rPr>
          <w:rFonts w:hint="eastAsia" w:ascii="仿宋_GB2312" w:eastAsia="仿宋_GB2312"/>
          <w:sz w:val="32"/>
          <w:szCs w:val="32"/>
        </w:rPr>
        <w:t>类标准要求</w:t>
      </w:r>
      <w:r>
        <w:rPr>
          <w:rFonts w:hint="eastAsia" w:ascii="仿宋_GB2312" w:eastAsia="仿宋_GB2312"/>
          <w:sz w:val="32"/>
          <w:szCs w:val="32"/>
          <w:lang w:eastAsia="zh-CN"/>
        </w:rPr>
        <w:t>。</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.按照相关规定设置规范的污染物排放口，设立相应的标志牌；废气、废水排放口按照监测技术规范要求设置永久性的监测采样口。</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加强环境风险防范和应急管理。你公司应按照相关规定，做好突发环境事故应急预案的编制和备案工作，并做好项目环境应急的风险控制、应急准备、应急处置和事后恢复等工作。</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、建设单位要认真落实本报告</w:t>
      </w:r>
      <w:r>
        <w:rPr>
          <w:rFonts w:hint="eastAsia" w:ascii="仿宋_GB2312" w:eastAsia="仿宋_GB2312"/>
          <w:sz w:val="32"/>
          <w:szCs w:val="32"/>
          <w:lang w:eastAsia="zh-CN"/>
        </w:rPr>
        <w:t>表</w:t>
      </w:r>
      <w:r>
        <w:rPr>
          <w:rFonts w:hint="eastAsia" w:ascii="仿宋_GB2312" w:eastAsia="仿宋_GB2312"/>
          <w:sz w:val="32"/>
          <w:szCs w:val="32"/>
        </w:rPr>
        <w:t>确定的有关环保措施，确保项目实施后污染物达标排放。各项污染防治设施必须与主体工程同时设计、同时施工、同时建成投产。</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本项目生产及经营性质、规模、地点、生产工艺、污染防治措施等发生重大变更时，须另行办理环</w:t>
      </w:r>
      <w:r>
        <w:rPr>
          <w:rFonts w:hint="eastAsia" w:ascii="仿宋_GB2312" w:eastAsia="仿宋_GB2312"/>
          <w:sz w:val="32"/>
          <w:szCs w:val="32"/>
          <w:lang w:eastAsia="zh-CN"/>
        </w:rPr>
        <w:t>评</w:t>
      </w:r>
      <w:r>
        <w:rPr>
          <w:rFonts w:hint="eastAsia" w:ascii="仿宋_GB2312" w:eastAsia="仿宋_GB2312"/>
          <w:sz w:val="32"/>
          <w:szCs w:val="32"/>
        </w:rPr>
        <w:t>审批手续。建设单位在环</w:t>
      </w:r>
      <w:r>
        <w:rPr>
          <w:rFonts w:hint="eastAsia" w:ascii="仿宋_GB2312" w:eastAsia="仿宋_GB2312"/>
          <w:sz w:val="32"/>
          <w:szCs w:val="32"/>
          <w:lang w:eastAsia="zh-CN"/>
        </w:rPr>
        <w:t>评</w:t>
      </w:r>
      <w:r>
        <w:rPr>
          <w:rFonts w:hint="eastAsia" w:ascii="仿宋_GB2312" w:eastAsia="仿宋_GB2312"/>
          <w:sz w:val="32"/>
          <w:szCs w:val="32"/>
        </w:rPr>
        <w:t>申报过程中如有瞒报、虚报等情形，则承担由此产生的一切责任。</w:t>
      </w:r>
    </w:p>
    <w:p>
      <w:pPr>
        <w:keepNext w:val="0"/>
        <w:keepLines w:val="0"/>
        <w:pageBreakBefore w:val="0"/>
        <w:numPr>
          <w:ilvl w:val="0"/>
          <w:numId w:val="3"/>
        </w:numPr>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pStyle w:val="27"/>
        <w:numPr>
          <w:ilvl w:val="0"/>
          <w:numId w:val="0"/>
        </w:numPr>
        <w:rPr>
          <w:rFonts w:hint="eastAsia"/>
        </w:rPr>
      </w:pPr>
    </w:p>
    <w:p>
      <w:pPr>
        <w:pStyle w:val="27"/>
        <w:numPr>
          <w:ilvl w:val="0"/>
          <w:numId w:val="0"/>
        </w:numPr>
        <w:rPr>
          <w:rFonts w:hint="eastAsia"/>
        </w:rPr>
      </w:pPr>
    </w:p>
    <w:p>
      <w:pPr>
        <w:pStyle w:val="27"/>
        <w:numPr>
          <w:ilvl w:val="0"/>
          <w:numId w:val="0"/>
        </w:numPr>
        <w:jc w:val="center"/>
        <w:rPr>
          <w:rFonts w:hint="eastAsia" w:eastAsiaTheme="minorEastAsia"/>
          <w:lang w:eastAsia="zh-CN"/>
        </w:rPr>
      </w:pPr>
      <w:r>
        <w:drawing>
          <wp:inline distT="0" distB="0" distL="114300" distR="114300">
            <wp:extent cx="779780" cy="74803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79780" cy="748030"/>
                    </a:xfrm>
                    <a:prstGeom prst="rect">
                      <a:avLst/>
                    </a:prstGeom>
                    <a:noFill/>
                    <a:ln>
                      <a:noFill/>
                    </a:ln>
                  </pic:spPr>
                </pic:pic>
              </a:graphicData>
            </a:graphic>
          </wp:inline>
        </w:drawing>
      </w:r>
    </w:p>
    <w:p>
      <w:pPr>
        <w:pStyle w:val="27"/>
        <w:numPr>
          <w:ilvl w:val="0"/>
          <w:numId w:val="0"/>
        </w:numPr>
        <w:jc w:val="center"/>
        <w:rPr>
          <w:rFonts w:hint="eastAsia" w:eastAsiaTheme="minorEastAsia"/>
          <w:lang w:eastAsia="zh-CN"/>
        </w:rPr>
      </w:pPr>
    </w:p>
    <w:p>
      <w:pPr>
        <w:rPr>
          <w:rFonts w:hint="eastAsia"/>
        </w:rPr>
      </w:pPr>
    </w:p>
    <w:p>
      <w:pPr>
        <w:keepNext w:val="0"/>
        <w:keepLines w:val="0"/>
        <w:pageBreakBefore w:val="0"/>
        <w:kinsoku/>
        <w:overflowPunct/>
        <w:autoSpaceDE/>
        <w:autoSpaceDN/>
        <w:bidi w:val="0"/>
        <w:adjustRightInd/>
        <w:snapToGrid/>
        <w:spacing w:line="640"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中国（辽宁）自由贸易试验区营口片区</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管理委员会</w:t>
      </w:r>
      <w:r>
        <w:rPr>
          <w:rFonts w:hint="eastAsia" w:ascii="仿宋_GB2312" w:eastAsia="仿宋_GB2312"/>
          <w:sz w:val="32"/>
          <w:szCs w:val="32"/>
          <w:lang w:eastAsia="zh-CN"/>
        </w:rPr>
        <w:t>行政审批局</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eastAsiaTheme="minorEastAsia"/>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bookmarkStart w:id="0" w:name="_GoBack"/>
      <w:bookmarkEnd w:id="0"/>
      <w:r>
        <w:rPr>
          <w:rFonts w:hint="eastAsia" w:ascii="仿宋_GB2312" w:eastAsia="仿宋_GB2312"/>
          <w:sz w:val="32"/>
          <w:szCs w:val="32"/>
        </w:rPr>
        <w:t>日</w:t>
      </w:r>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E157"/>
    <w:multiLevelType w:val="singleLevel"/>
    <w:tmpl w:val="DF71E157"/>
    <w:lvl w:ilvl="0" w:tentative="0">
      <w:start w:val="1"/>
      <w:numFmt w:val="chineseCounting"/>
      <w:suff w:val="nothing"/>
      <w:lvlText w:val="%1、"/>
      <w:lvlJc w:val="left"/>
      <w:rPr>
        <w:rFonts w:hint="eastAsia"/>
      </w:rPr>
    </w:lvl>
  </w:abstractNum>
  <w:abstractNum w:abstractNumId="1">
    <w:nsid w:val="429C73FF"/>
    <w:multiLevelType w:val="singleLevel"/>
    <w:tmpl w:val="429C73FF"/>
    <w:lvl w:ilvl="0" w:tentative="0">
      <w:start w:val="5"/>
      <w:numFmt w:val="chineseCounting"/>
      <w:suff w:val="nothing"/>
      <w:lvlText w:val="%1、"/>
      <w:lvlJc w:val="left"/>
      <w:rPr>
        <w:rFonts w:hint="eastAsia"/>
      </w:rPr>
    </w:lvl>
  </w:abstractNum>
  <w:abstractNum w:abstractNumId="2">
    <w:nsid w:val="54CF433D"/>
    <w:multiLevelType w:val="singleLevel"/>
    <w:tmpl w:val="54CF433D"/>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U0MTlkNTY5ODM3YzI1MTM3MjRlODE4ZTVmNjAifQ=="/>
  </w:docVars>
  <w:rsids>
    <w:rsidRoot w:val="00000000"/>
    <w:rsid w:val="02AA2FBA"/>
    <w:rsid w:val="068603E8"/>
    <w:rsid w:val="06996D99"/>
    <w:rsid w:val="097D5901"/>
    <w:rsid w:val="0A133E8A"/>
    <w:rsid w:val="0B30071B"/>
    <w:rsid w:val="0BFF137E"/>
    <w:rsid w:val="0C506A2A"/>
    <w:rsid w:val="0D841F6C"/>
    <w:rsid w:val="0EE839F0"/>
    <w:rsid w:val="0F101F34"/>
    <w:rsid w:val="11B35F32"/>
    <w:rsid w:val="11F967F4"/>
    <w:rsid w:val="12844190"/>
    <w:rsid w:val="135D71CF"/>
    <w:rsid w:val="13CE2E89"/>
    <w:rsid w:val="16501592"/>
    <w:rsid w:val="17336FFE"/>
    <w:rsid w:val="17EA291E"/>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1472451"/>
    <w:rsid w:val="535D1897"/>
    <w:rsid w:val="536C09ED"/>
    <w:rsid w:val="55681BCB"/>
    <w:rsid w:val="55D169FC"/>
    <w:rsid w:val="57A629CE"/>
    <w:rsid w:val="585A36EA"/>
    <w:rsid w:val="587A38BD"/>
    <w:rsid w:val="590539EC"/>
    <w:rsid w:val="5DD96974"/>
    <w:rsid w:val="5E2B7374"/>
    <w:rsid w:val="5E622685"/>
    <w:rsid w:val="619E1C26"/>
    <w:rsid w:val="62056DEA"/>
    <w:rsid w:val="62415132"/>
    <w:rsid w:val="64E3290E"/>
    <w:rsid w:val="650405E9"/>
    <w:rsid w:val="65195E12"/>
    <w:rsid w:val="67B70D33"/>
    <w:rsid w:val="685C78D5"/>
    <w:rsid w:val="686D28A8"/>
    <w:rsid w:val="68AF335C"/>
    <w:rsid w:val="6A1F2FB8"/>
    <w:rsid w:val="6A387252"/>
    <w:rsid w:val="6AC94C26"/>
    <w:rsid w:val="6DC20494"/>
    <w:rsid w:val="72CD5C52"/>
    <w:rsid w:val="744B5497"/>
    <w:rsid w:val="77301EE3"/>
    <w:rsid w:val="7794739B"/>
    <w:rsid w:val="77B7249A"/>
    <w:rsid w:val="795A69F3"/>
    <w:rsid w:val="7A6978DC"/>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adjustRightInd/>
      <w:snapToGrid/>
      <w:ind w:firstLine="560" w:firstLineChars="200"/>
    </w:pPr>
    <w:rPr>
      <w:rFonts w:eastAsia="Times New Roman"/>
      <w:sz w:val="20"/>
      <w:szCs w:val="20"/>
    </w:rPr>
  </w:style>
  <w:style w:type="paragraph" w:styleId="4">
    <w:name w:val="Normal Indent"/>
    <w:basedOn w:val="1"/>
    <w:next w:val="1"/>
    <w:qFormat/>
    <w:uiPriority w:val="0"/>
    <w:pPr>
      <w:ind w:firstLine="420"/>
    </w:pPr>
    <w:rPr>
      <w:sz w:val="24"/>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unhideWhenUsed/>
    <w:qFormat/>
    <w:uiPriority w:val="99"/>
    <w:pPr>
      <w:tabs>
        <w:tab w:val="left" w:pos="377"/>
      </w:tabs>
      <w:spacing w:after="120"/>
    </w:pPr>
    <w:rPr>
      <w:sz w:val="16"/>
      <w:szCs w:val="16"/>
    </w:rPr>
  </w:style>
  <w:style w:type="paragraph" w:styleId="7">
    <w:name w:val="Body Text"/>
    <w:basedOn w:val="1"/>
    <w:next w:val="8"/>
    <w:unhideWhenUsed/>
    <w:qFormat/>
    <w:uiPriority w:val="0"/>
    <w:pPr>
      <w:spacing w:after="120" w:line="440" w:lineRule="exact"/>
      <w:ind w:firstLine="600" w:firstLineChars="200"/>
    </w:pPr>
    <w:rPr>
      <w:kern w:val="2"/>
      <w:szCs w:val="20"/>
    </w:rPr>
  </w:style>
  <w:style w:type="paragraph" w:customStyle="1" w:styleId="8">
    <w:name w:val="Default"/>
    <w:basedOn w:val="9"/>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pPr>
      <w:adjustRightInd w:val="0"/>
    </w:pPr>
    <w:rPr>
      <w:rFonts w:ascii="宋体" w:hAnsi="Courier New"/>
      <w:szCs w:val="20"/>
    </w:rPr>
  </w:style>
  <w:style w:type="paragraph" w:styleId="10">
    <w:name w:val="Body Text First Indent 2"/>
    <w:basedOn w:val="11"/>
    <w:next w:val="7"/>
    <w:qFormat/>
    <w:uiPriority w:val="0"/>
    <w:pPr>
      <w:tabs>
        <w:tab w:val="left" w:pos="377"/>
      </w:tabs>
      <w:ind w:firstLine="200" w:firstLineChars="200"/>
    </w:pPr>
  </w:style>
  <w:style w:type="paragraph" w:styleId="11">
    <w:name w:val="Body Text Indent"/>
    <w:basedOn w:val="1"/>
    <w:next w:val="12"/>
    <w:unhideWhenUsed/>
    <w:qFormat/>
    <w:uiPriority w:val="0"/>
    <w:pPr>
      <w:spacing w:after="120"/>
      <w:ind w:left="420" w:leftChars="200"/>
    </w:pPr>
  </w:style>
  <w:style w:type="paragraph" w:customStyle="1" w:styleId="12">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13">
    <w:name w:val="List Bullet 5"/>
    <w:basedOn w:val="1"/>
    <w:qFormat/>
    <w:uiPriority w:val="0"/>
    <w:pPr>
      <w:numPr>
        <w:ilvl w:val="0"/>
        <w:numId w:val="1"/>
      </w:numPr>
    </w:pPr>
  </w:style>
  <w:style w:type="paragraph" w:styleId="14">
    <w:name w:val="footer"/>
    <w:basedOn w:val="1"/>
    <w:next w:val="15"/>
    <w:qFormat/>
    <w:uiPriority w:val="99"/>
    <w:pPr>
      <w:tabs>
        <w:tab w:val="center" w:pos="4153"/>
        <w:tab w:val="right" w:pos="8306"/>
      </w:tabs>
      <w:snapToGrid w:val="0"/>
      <w:jc w:val="left"/>
    </w:pPr>
    <w:rPr>
      <w:kern w:val="0"/>
      <w:sz w:val="18"/>
      <w:szCs w:val="20"/>
    </w:rPr>
  </w:style>
  <w:style w:type="paragraph" w:styleId="15">
    <w:name w:val="List"/>
    <w:basedOn w:val="1"/>
    <w:next w:val="1"/>
    <w:qFormat/>
    <w:uiPriority w:val="0"/>
    <w:pPr>
      <w:spacing w:line="360" w:lineRule="exact"/>
      <w:jc w:val="center"/>
    </w:pPr>
    <w:rPr>
      <w:szCs w:val="24"/>
    </w:rPr>
  </w:style>
  <w:style w:type="paragraph" w:styleId="16">
    <w:name w:val="header"/>
    <w:basedOn w:val="1"/>
    <w:next w:val="1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7">
    <w:name w:val="样式5"/>
    <w:basedOn w:val="4"/>
    <w:next w:val="1"/>
    <w:qFormat/>
    <w:uiPriority w:val="0"/>
    <w:pPr>
      <w:adjustRightInd/>
      <w:snapToGrid/>
      <w:spacing w:before="120" w:beforeLines="0" w:after="120" w:line="400" w:lineRule="exact"/>
      <w:ind w:firstLine="480"/>
    </w:pPr>
  </w:style>
  <w:style w:type="paragraph" w:styleId="18">
    <w:name w:val="toc 1"/>
    <w:basedOn w:val="1"/>
    <w:next w:val="1"/>
    <w:unhideWhenUsed/>
    <w:qFormat/>
    <w:uiPriority w:val="0"/>
  </w:style>
  <w:style w:type="paragraph" w:styleId="19">
    <w:name w:val="Body Text First Indent"/>
    <w:basedOn w:val="7"/>
    <w:next w:val="20"/>
    <w:unhideWhenUsed/>
    <w:qFormat/>
    <w:uiPriority w:val="99"/>
    <w:pPr>
      <w:ind w:firstLine="420" w:firstLineChars="100"/>
    </w:pPr>
  </w:style>
  <w:style w:type="paragraph" w:customStyle="1" w:styleId="20">
    <w:name w:val="样式 正文首行缩进 + 首行缩进:  2 字符1"/>
    <w:next w:val="18"/>
    <w:qFormat/>
    <w:uiPriority w:val="0"/>
    <w:pPr>
      <w:widowControl w:val="0"/>
      <w:spacing w:after="0" w:line="360" w:lineRule="auto"/>
      <w:ind w:firstLine="480" w:firstLineChars="200"/>
      <w:jc w:val="both"/>
    </w:pPr>
    <w:rPr>
      <w:rFonts w:ascii="Times New Roman" w:hAnsi="Times New Roman" w:eastAsia="宋体" w:cs="Times New Roman"/>
      <w:kern w:val="2"/>
      <w:sz w:val="24"/>
      <w:szCs w:val="21"/>
      <w:lang w:val="en-US" w:eastAsia="zh-CN" w:bidi="ar-SA"/>
    </w:rPr>
  </w:style>
  <w:style w:type="table" w:styleId="22">
    <w:name w:val="Table Grid"/>
    <w:basedOn w:val="2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semiHidden/>
    <w:qFormat/>
    <w:uiPriority w:val="0"/>
    <w:rPr>
      <w:sz w:val="21"/>
    </w:rPr>
  </w:style>
  <w:style w:type="paragraph" w:customStyle="1" w:styleId="25">
    <w:name w:val="_Style 4"/>
    <w:basedOn w:val="1"/>
    <w:next w:val="1"/>
    <w:qFormat/>
    <w:uiPriority w:val="0"/>
    <w:pPr>
      <w:ind w:firstLine="420" w:firstLineChars="200"/>
    </w:pPr>
    <w:rPr>
      <w:rFonts w:ascii="Calibri" w:hAnsi="Calibri"/>
      <w:sz w:val="32"/>
      <w:szCs w:val="32"/>
    </w:rPr>
  </w:style>
  <w:style w:type="paragraph" w:customStyle="1" w:styleId="26">
    <w:name w:val="0正文"/>
    <w:basedOn w:val="11"/>
    <w:next w:val="1"/>
    <w:link w:val="34"/>
    <w:unhideWhenUsed/>
    <w:qFormat/>
    <w:uiPriority w:val="99"/>
    <w:pPr>
      <w:spacing w:after="0" w:line="360" w:lineRule="auto"/>
      <w:ind w:left="0" w:leftChars="0" w:firstLine="720" w:firstLineChars="200"/>
    </w:pPr>
    <w:rPr>
      <w:sz w:val="24"/>
    </w:rPr>
  </w:style>
  <w:style w:type="paragraph" w:customStyle="1" w:styleId="27">
    <w:name w:val="BodyText2"/>
    <w:basedOn w:val="1"/>
    <w:qFormat/>
    <w:uiPriority w:val="0"/>
    <w:pPr>
      <w:spacing w:after="120" w:line="480" w:lineRule="auto"/>
      <w:jc w:val="both"/>
      <w:textAlignment w:val="baseline"/>
    </w:pPr>
    <w:rPr>
      <w:kern w:val="2"/>
      <w:sz w:val="24"/>
      <w:szCs w:val="24"/>
      <w:lang w:val="en-US" w:eastAsia="zh-CN" w:bidi="ar-SA"/>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szCs w:val="20"/>
    </w:rPr>
  </w:style>
  <w:style w:type="character" w:customStyle="1" w:styleId="30">
    <w:name w:val="font41"/>
    <w:basedOn w:val="23"/>
    <w:qFormat/>
    <w:uiPriority w:val="0"/>
    <w:rPr>
      <w:rFonts w:hint="eastAsia" w:ascii="宋体" w:hAnsi="宋体" w:eastAsia="宋体" w:cs="宋体"/>
      <w:color w:val="000000"/>
      <w:sz w:val="22"/>
      <w:szCs w:val="22"/>
      <w:u w:val="none"/>
    </w:rPr>
  </w:style>
  <w:style w:type="character" w:customStyle="1" w:styleId="31">
    <w:name w:val="font51"/>
    <w:basedOn w:val="23"/>
    <w:qFormat/>
    <w:uiPriority w:val="0"/>
    <w:rPr>
      <w:rFonts w:hint="default" w:ascii="Times New Roman" w:hAnsi="Times New Roman" w:cs="Times New Roman"/>
      <w:color w:val="000000"/>
      <w:sz w:val="22"/>
      <w:szCs w:val="22"/>
      <w:u w:val="none"/>
    </w:rPr>
  </w:style>
  <w:style w:type="character" w:customStyle="1" w:styleId="32">
    <w:name w:val="font101"/>
    <w:basedOn w:val="23"/>
    <w:qFormat/>
    <w:uiPriority w:val="0"/>
    <w:rPr>
      <w:rFonts w:hint="eastAsia" w:ascii="宋体" w:hAnsi="宋体" w:eastAsia="宋体" w:cs="宋体"/>
      <w:color w:val="FF0000"/>
      <w:sz w:val="22"/>
      <w:szCs w:val="22"/>
      <w:u w:val="none"/>
    </w:rPr>
  </w:style>
  <w:style w:type="character" w:customStyle="1" w:styleId="33">
    <w:name w:val="font131"/>
    <w:basedOn w:val="23"/>
    <w:qFormat/>
    <w:uiPriority w:val="0"/>
    <w:rPr>
      <w:rFonts w:hint="default" w:ascii="Times New Roman" w:hAnsi="Times New Roman" w:cs="Times New Roman"/>
      <w:color w:val="FF0000"/>
      <w:sz w:val="22"/>
      <w:szCs w:val="22"/>
      <w:u w:val="none"/>
    </w:rPr>
  </w:style>
  <w:style w:type="character" w:customStyle="1" w:styleId="34">
    <w:name w:val="0正文 Char"/>
    <w:link w:val="26"/>
    <w:qFormat/>
    <w:uiPriority w:val="0"/>
    <w:rPr>
      <w:sz w:val="24"/>
    </w:rPr>
  </w:style>
  <w:style w:type="paragraph" w:customStyle="1" w:styleId="35">
    <w:name w:val="报告书正文"/>
    <w:qFormat/>
    <w:uiPriority w:val="0"/>
    <w:pPr>
      <w:adjustRightInd w:val="0"/>
      <w:snapToGrid w:val="0"/>
      <w:spacing w:line="360" w:lineRule="auto"/>
      <w:ind w:firstLine="425"/>
      <w:textAlignment w:val="baseline"/>
    </w:pPr>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1455</Characters>
  <Lines>0</Lines>
  <Paragraphs>0</Paragraphs>
  <TotalTime>0</TotalTime>
  <ScaleCrop>false</ScaleCrop>
  <LinksUpToDate>false</LinksUpToDate>
  <CharactersWithSpaces>1502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张效鹏</cp:lastModifiedBy>
  <cp:lastPrinted>2022-09-29T07:22:00Z</cp:lastPrinted>
  <dcterms:modified xsi:type="dcterms:W3CDTF">2023-08-29T06:52:45Z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64E638C42318492D88603E32D7011A93_13</vt:lpwstr>
  </property>
</Properties>
</file>