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napToGrid/>
        <w:spacing w:line="640" w:lineRule="exact"/>
        <w:textAlignment w:val="auto"/>
        <w:rPr>
          <w:rFonts w:hint="eastAsia" w:ascii="仿宋_GB2312" w:eastAsia="仿宋_GB2312"/>
          <w:sz w:val="32"/>
          <w:szCs w:val="32"/>
        </w:rPr>
      </w:pPr>
    </w:p>
    <w:p>
      <w:pPr>
        <w:pStyle w:val="26"/>
        <w:rPr>
          <w:rFonts w:hint="eastAsia"/>
        </w:rPr>
      </w:pPr>
    </w:p>
    <w:p>
      <w:pPr>
        <w:keepNext w:val="0"/>
        <w:keepLines w:val="0"/>
        <w:pageBreakBefore w:val="0"/>
        <w:kinsoku/>
        <w:overflowPunct/>
        <w:autoSpaceDE/>
        <w:autoSpaceDN/>
        <w:bidi w:val="0"/>
        <w:adjustRightInd/>
        <w:snapToGrid/>
        <w:spacing w:line="64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辽自营行审发﹝20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keepNext w:val="0"/>
        <w:keepLines w:val="0"/>
        <w:pageBreakBefore w:val="0"/>
        <w:kinsoku/>
        <w:overflowPunct/>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关于营口埃斯威特阀门有限公司覆膜砂铸造低压阀门及机械加工项目环境影响报告</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rPr>
        <w:t>的批复</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ascii="仿宋_GB2312" w:eastAsia="仿宋_GB2312"/>
          <w:sz w:val="32"/>
          <w:szCs w:val="32"/>
        </w:rPr>
      </w:pPr>
    </w:p>
    <w:p>
      <w:pPr>
        <w:keepNext w:val="0"/>
        <w:keepLines w:val="0"/>
        <w:pageBreakBefore w:val="0"/>
        <w:kinsoku/>
        <w:overflowPunct/>
        <w:autoSpaceDE/>
        <w:autoSpaceDN/>
        <w:bidi w:val="0"/>
        <w:adjustRightInd/>
        <w:snapToGrid/>
        <w:spacing w:line="64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营口埃斯威特阀门有限公司:</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营口埃斯威特阀门有限公司覆膜砂铸造低压阀门及机械加工项目</w:t>
      </w:r>
      <w:r>
        <w:rPr>
          <w:rFonts w:hint="eastAsia" w:ascii="仿宋_GB2312" w:hAnsi="仿宋_GB2312" w:eastAsia="仿宋_GB2312" w:cs="仿宋_GB2312"/>
          <w:sz w:val="32"/>
          <w:szCs w:val="32"/>
        </w:rPr>
        <w:t>环境影响报告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》（以下简称“报告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”）收悉，经中国（辽宁）自由贸易试验区营口片区管理委员会行政审批局审查，现就该“报告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”批复如下：</w:t>
      </w:r>
    </w:p>
    <w:p>
      <w:pPr>
        <w:keepNext w:val="0"/>
        <w:keepLines w:val="0"/>
        <w:pageBreakBefore w:val="0"/>
        <w:numPr>
          <w:ilvl w:val="0"/>
          <w:numId w:val="2"/>
        </w:numPr>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该项目位于中国（辽宁）自由贸易试验区营口片区新兴大街以北、永远角路以东，总投资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highlight w:val="none"/>
          <w:lang w:eastAsia="zh-CN"/>
        </w:rPr>
        <w:t>环保投资</w:t>
      </w:r>
      <w:r>
        <w:rPr>
          <w:rFonts w:hint="eastAsia" w:ascii="仿宋_GB2312" w:hAnsi="仿宋_GB2312" w:eastAsia="仿宋_GB2312" w:cs="仿宋_GB2312"/>
          <w:sz w:val="32"/>
          <w:szCs w:val="32"/>
          <w:highlight w:val="none"/>
          <w:lang w:val="en-US" w:eastAsia="zh-CN"/>
        </w:rPr>
        <w:t>176.3万元，新建厂房，采购感应电炉、覆膜砂制芯机、数控加工中心等设备，进行扩建，设计年产低压铸造阀门9000吨。</w:t>
      </w:r>
    </w:p>
    <w:p>
      <w:pPr>
        <w:keepNext w:val="0"/>
        <w:keepLines w:val="0"/>
        <w:pageBreakBefore w:val="0"/>
        <w:numPr>
          <w:ilvl w:val="0"/>
          <w:numId w:val="2"/>
        </w:numPr>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在全面落实“报告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”提出的各项污染防治措施的前提下，我局同意你公司按照“报告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”所列建设项目的性质、地点、规模、采用的生产工艺、环境保护措施进行项目建设。</w:t>
      </w:r>
    </w:p>
    <w:p>
      <w:pPr>
        <w:keepNext w:val="0"/>
        <w:keepLines w:val="0"/>
        <w:pageBreakBefore w:val="0"/>
        <w:numPr>
          <w:ilvl w:val="0"/>
          <w:numId w:val="2"/>
        </w:numPr>
        <w:kinsoku/>
        <w:overflowPunct/>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项目设计、建设及运行过程中应重点做好以下工作：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落实大气污染防治措施。本项目熔炼工序产生的污染物主要为颗粒物，在中频炉上方均设有旋风吸尘罩，废气经旋风吸尘罩收集后通过1套布袋除尘器处理，由1根15m高排气筒排放（DA001）；本项目制壳芯废气主要为颗粒物及非甲烷总烃，污染物经1组半密闭集气罩收集，通过1套布袋除尘器+活性炭净化装置处理后，由1根18m高排气筒排放（DA002）。本项目浇注废气主要为颗粒物及非甲烷总烃，污染物经1个半封闭抽气烟罩收集，通过1套旋风除尘器+喷淋装置处理后，由1根18m高排气筒排放（DA003）；本项目落砂废气产生的颗粒物经1个半封闭抽气烟罩收集，通过1套布袋除尘器处理后通过1根18m排气筒排放（DA004）；本项目冒口切割、打磨、抛丸产生的颗粒物，分别经2个半封闭抽气烟罩收集，抛丸废气经全密闭抽气烟罩收集，一同经布袋除尘器处理后通过18m排气筒（DA005），污染物排放浓度满足《铸造工业大气污染物排放标准》（GB 39726-2020）、《大气污染物综合排放标准》（GB16297-1996）。无组织排放的污染物满足《铸造工业大气污染物排放标准》（GB 39726-2020）、《大气污染物综合排放标准》（GB16297-1996）。</w:t>
      </w:r>
    </w:p>
    <w:p>
      <w:pPr>
        <w:ind w:firstLine="640" w:firstLineChars="200"/>
        <w:rPr>
          <w:rFonts w:hint="eastAsia"/>
          <w:lang w:val="en-US" w:eastAsia="zh-CN"/>
        </w:rPr>
      </w:pPr>
      <w:r>
        <w:rPr>
          <w:rFonts w:hint="eastAsia" w:ascii="仿宋_GB2312" w:eastAsia="仿宋_GB2312"/>
          <w:sz w:val="32"/>
          <w:szCs w:val="32"/>
          <w:lang w:val="en-US" w:eastAsia="zh-CN"/>
        </w:rPr>
        <w:t>2.落实水污染防治措施。本项目仅排放生活污水，食堂污水先经隔油池后与职工生活污水一同经过化粪池排入市政污水管网，最终排入营口市西部污水处理厂，污染物排放浓度满足《辽宁省污水综合排放标准》（DB21/1627-2008）、《污水综合排放标准》（GB8978-1996）。</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落实固体废物处置。</w:t>
      </w:r>
      <w:r>
        <w:rPr>
          <w:rFonts w:hint="eastAsia" w:ascii="仿宋_GB2312" w:eastAsia="仿宋_GB2312"/>
          <w:sz w:val="32"/>
          <w:szCs w:val="32"/>
        </w:rPr>
        <w:t>本项目</w:t>
      </w:r>
      <w:r>
        <w:rPr>
          <w:rFonts w:hint="eastAsia" w:ascii="仿宋_GB2312" w:eastAsia="仿宋_GB2312"/>
          <w:sz w:val="32"/>
          <w:szCs w:val="32"/>
          <w:lang w:eastAsia="zh-CN"/>
        </w:rPr>
        <w:t>一般</w:t>
      </w:r>
      <w:r>
        <w:rPr>
          <w:rFonts w:hint="eastAsia" w:ascii="仿宋_GB2312" w:eastAsia="仿宋_GB2312"/>
          <w:sz w:val="32"/>
          <w:szCs w:val="32"/>
        </w:rPr>
        <w:t>固体废物</w:t>
      </w:r>
      <w:r>
        <w:rPr>
          <w:rFonts w:hint="eastAsia" w:ascii="仿宋_GB2312" w:eastAsia="仿宋_GB2312"/>
          <w:sz w:val="32"/>
          <w:szCs w:val="32"/>
          <w:lang w:eastAsia="zh-CN"/>
        </w:rPr>
        <w:t>主要为除尘器收尘灰、炉渣、废活性炭、污泥、旧砂、废钢丸、阀体边角料、、钢材切割下料钢屑、生活垃圾、废机油、废切削液、废包装桶、含油抹布、沾染切削液的钢屑等。炉渣，废钢丸、边角料等收集后外售。旧砂、除尘器收尘灰等生产厂家回收利用。污泥、生活垃圾等</w:t>
      </w:r>
      <w:r>
        <w:rPr>
          <w:rFonts w:hint="eastAsia" w:ascii="仿宋_GB2312" w:eastAsia="仿宋_GB2312"/>
          <w:sz w:val="32"/>
          <w:szCs w:val="32"/>
          <w:lang w:val="en-US" w:eastAsia="zh-CN"/>
        </w:rPr>
        <w:t>由环卫部门统一清运。</w:t>
      </w:r>
      <w:r>
        <w:rPr>
          <w:rFonts w:hint="eastAsia" w:ascii="仿宋_GB2312" w:eastAsia="仿宋_GB2312"/>
          <w:sz w:val="32"/>
          <w:szCs w:val="32"/>
          <w:lang w:eastAsia="zh-CN"/>
        </w:rPr>
        <w:t>废活性炭、废机油、废切削液、废包装桶、含油抹布、沾染切削液的钢屑等</w:t>
      </w:r>
      <w:r>
        <w:rPr>
          <w:rFonts w:hint="eastAsia" w:ascii="仿宋_GB2312" w:eastAsia="仿宋_GB2312"/>
          <w:sz w:val="32"/>
          <w:szCs w:val="32"/>
          <w:lang w:val="en-US" w:eastAsia="zh-CN"/>
        </w:rPr>
        <w:t>属于危险废物，暂存于危险废物暂存间，定期委托有资质单位处理。</w:t>
      </w:r>
    </w:p>
    <w:p>
      <w:pPr>
        <w:keepNext w:val="0"/>
        <w:keepLines w:val="0"/>
        <w:pageBreakBefore w:val="0"/>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一般固废满足《一般工业固体废物贮存和填埋污染控制标准》（GB 18599-2020）要求。危险废物暂存满足《危险废物贮存污染控制标准》（GB 18597-2023）及其修改单要求。</w:t>
      </w:r>
    </w:p>
    <w:p>
      <w:pPr>
        <w:keepNext w:val="0"/>
        <w:keepLines w:val="0"/>
        <w:pageBreakBefore w:val="0"/>
        <w:numPr>
          <w:ilvl w:val="0"/>
          <w:numId w:val="0"/>
        </w:numPr>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.落实各项噪声治理措施，确保厂界环境噪声达标，本项目厂界噪声满足《工业企业厂界环境噪声排放标准》（GB12348-2008）中</w:t>
      </w:r>
      <w:r>
        <w:rPr>
          <w:rFonts w:hint="eastAsia" w:ascii="仿宋_GB2312" w:eastAsia="仿宋_GB2312"/>
          <w:sz w:val="32"/>
          <w:szCs w:val="32"/>
          <w:lang w:val="en-US" w:eastAsia="zh-CN"/>
        </w:rPr>
        <w:t>3</w:t>
      </w:r>
      <w:r>
        <w:rPr>
          <w:rFonts w:hint="eastAsia" w:ascii="仿宋_GB2312" w:eastAsia="仿宋_GB2312"/>
          <w:sz w:val="32"/>
          <w:szCs w:val="32"/>
        </w:rPr>
        <w:t>类标准要求</w:t>
      </w:r>
      <w:r>
        <w:rPr>
          <w:rFonts w:hint="eastAsia" w:ascii="仿宋_GB2312" w:eastAsia="仿宋_GB2312"/>
          <w:sz w:val="32"/>
          <w:szCs w:val="32"/>
          <w:lang w:eastAsia="zh-CN"/>
        </w:rPr>
        <w:t>。</w:t>
      </w:r>
    </w:p>
    <w:p>
      <w:pPr>
        <w:keepNext w:val="0"/>
        <w:keepLines w:val="0"/>
        <w:pageBreakBefore w:val="0"/>
        <w:numPr>
          <w:ilvl w:val="0"/>
          <w:numId w:val="0"/>
        </w:numPr>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.按照相关规定设置规范的污染物排放口，设立相应的标志牌；废气、废水排放口按照监测技术规范要求设置永久性的监测采样口。</w:t>
      </w:r>
    </w:p>
    <w:p>
      <w:pPr>
        <w:keepNext w:val="0"/>
        <w:keepLines w:val="0"/>
        <w:pageBreakBefore w:val="0"/>
        <w:kinsoku/>
        <w:overflowPunct/>
        <w:autoSpaceDE/>
        <w:autoSpaceDN/>
        <w:bidi w:val="0"/>
        <w:adjustRightInd/>
        <w:snapToGrid/>
        <w:spacing w:line="64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lang w:val="en-US" w:eastAsia="zh-CN"/>
        </w:rPr>
        <w:t>6.</w:t>
      </w:r>
      <w:r>
        <w:rPr>
          <w:rFonts w:hint="eastAsia" w:ascii="仿宋_GB2312" w:eastAsia="仿宋_GB2312"/>
          <w:sz w:val="32"/>
          <w:szCs w:val="32"/>
        </w:rPr>
        <w:t>加强环境风险防范和应急管理。你公司应按照相关规定，做好突发环境事故应急预案的编制和备案工作，并做好项目环境应急的风险控制、应急准备、应急处置和事后恢复等工作。</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、建设单位要认真落实本报告</w:t>
      </w:r>
      <w:r>
        <w:rPr>
          <w:rFonts w:hint="eastAsia" w:ascii="仿宋_GB2312" w:eastAsia="仿宋_GB2312"/>
          <w:sz w:val="32"/>
          <w:szCs w:val="32"/>
          <w:lang w:eastAsia="zh-CN"/>
        </w:rPr>
        <w:t>表</w:t>
      </w:r>
      <w:r>
        <w:rPr>
          <w:rFonts w:hint="eastAsia" w:ascii="仿宋_GB2312" w:eastAsia="仿宋_GB2312"/>
          <w:sz w:val="32"/>
          <w:szCs w:val="32"/>
        </w:rPr>
        <w:t>确定的有关环保措施，确保项目实施后污染物达标排放。各项污染防治设施必须与主体工程同时设计、同时施工、同时建成投产。</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本项目生产及经营性质、规模、地点、生产工艺、污染防治措施等发生重大变更时，须另行办理环</w:t>
      </w:r>
      <w:r>
        <w:rPr>
          <w:rFonts w:hint="eastAsia" w:ascii="仿宋_GB2312" w:eastAsia="仿宋_GB2312"/>
          <w:sz w:val="32"/>
          <w:szCs w:val="32"/>
          <w:lang w:eastAsia="zh-CN"/>
        </w:rPr>
        <w:t>评</w:t>
      </w:r>
      <w:r>
        <w:rPr>
          <w:rFonts w:hint="eastAsia" w:ascii="仿宋_GB2312" w:eastAsia="仿宋_GB2312"/>
          <w:sz w:val="32"/>
          <w:szCs w:val="32"/>
        </w:rPr>
        <w:t>审批手续。建设单位在环</w:t>
      </w:r>
      <w:r>
        <w:rPr>
          <w:rFonts w:hint="eastAsia" w:ascii="仿宋_GB2312" w:eastAsia="仿宋_GB2312"/>
          <w:sz w:val="32"/>
          <w:szCs w:val="32"/>
          <w:lang w:eastAsia="zh-CN"/>
        </w:rPr>
        <w:t>评</w:t>
      </w:r>
      <w:r>
        <w:rPr>
          <w:rFonts w:hint="eastAsia" w:ascii="仿宋_GB2312" w:eastAsia="仿宋_GB2312"/>
          <w:sz w:val="32"/>
          <w:szCs w:val="32"/>
        </w:rPr>
        <w:t>申报过程中如有瞒报、虚报等情形，则承担由此产生的一切责任。</w:t>
      </w:r>
    </w:p>
    <w:p>
      <w:pPr>
        <w:keepNext w:val="0"/>
        <w:keepLines w:val="0"/>
        <w:pageBreakBefore w:val="0"/>
        <w:numPr>
          <w:ilvl w:val="0"/>
          <w:numId w:val="3"/>
        </w:numPr>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项目应按照《固定污染源排污许可分类管理名录》要求，在启动生产设施或者发生实际排污之前依法申请取得排污许可证或者填报排污登记表。未按规定取得排污许可证的或者未填报排污登记表的，不得排放污染物。</w:t>
      </w:r>
    </w:p>
    <w:p>
      <w:pPr>
        <w:pStyle w:val="27"/>
        <w:numPr>
          <w:ilvl w:val="0"/>
          <w:numId w:val="0"/>
        </w:numPr>
        <w:rPr>
          <w:rFonts w:hint="eastAsia"/>
        </w:rPr>
      </w:pPr>
    </w:p>
    <w:p>
      <w:pPr>
        <w:pStyle w:val="27"/>
        <w:numPr>
          <w:ilvl w:val="0"/>
          <w:numId w:val="0"/>
        </w:numPr>
        <w:rPr>
          <w:rFonts w:hint="eastAsia"/>
        </w:rPr>
      </w:pPr>
    </w:p>
    <w:p>
      <w:pPr>
        <w:pStyle w:val="27"/>
        <w:numPr>
          <w:ilvl w:val="0"/>
          <w:numId w:val="0"/>
        </w:numPr>
        <w:jc w:val="center"/>
        <w:rPr>
          <w:rFonts w:hint="eastAsia" w:eastAsiaTheme="minorEastAsia"/>
          <w:lang w:eastAsia="zh-CN"/>
        </w:rPr>
      </w:pPr>
      <w:bookmarkStart w:id="0" w:name="_GoBack"/>
      <w:bookmarkEnd w:id="0"/>
      <w:r>
        <w:drawing>
          <wp:inline distT="0" distB="0" distL="114300" distR="114300">
            <wp:extent cx="758190" cy="758190"/>
            <wp:effectExtent l="0" t="0" r="381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758190" cy="758190"/>
                    </a:xfrm>
                    <a:prstGeom prst="rect">
                      <a:avLst/>
                    </a:prstGeom>
                    <a:noFill/>
                    <a:ln>
                      <a:noFill/>
                    </a:ln>
                  </pic:spPr>
                </pic:pic>
              </a:graphicData>
            </a:graphic>
          </wp:inline>
        </w:drawing>
      </w:r>
    </w:p>
    <w:p>
      <w:pPr>
        <w:pStyle w:val="27"/>
        <w:numPr>
          <w:ilvl w:val="0"/>
          <w:numId w:val="0"/>
        </w:numPr>
        <w:jc w:val="center"/>
        <w:rPr>
          <w:rFonts w:hint="eastAsia" w:eastAsiaTheme="minorEastAsia"/>
          <w:lang w:eastAsia="zh-CN"/>
        </w:rPr>
      </w:pPr>
    </w:p>
    <w:p>
      <w:pPr>
        <w:rPr>
          <w:rFonts w:hint="eastAsia"/>
        </w:rPr>
      </w:pPr>
    </w:p>
    <w:p>
      <w:pPr>
        <w:keepNext w:val="0"/>
        <w:keepLines w:val="0"/>
        <w:pageBreakBefore w:val="0"/>
        <w:kinsoku/>
        <w:overflowPunct/>
        <w:autoSpaceDE/>
        <w:autoSpaceDN/>
        <w:bidi w:val="0"/>
        <w:adjustRightInd/>
        <w:snapToGrid/>
        <w:spacing w:line="640" w:lineRule="exact"/>
        <w:ind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中国（辽宁）自由贸易试验区营口片区</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管理委员会</w:t>
      </w:r>
      <w:r>
        <w:rPr>
          <w:rFonts w:hint="eastAsia" w:ascii="仿宋_GB2312" w:eastAsia="仿宋_GB2312"/>
          <w:sz w:val="32"/>
          <w:szCs w:val="32"/>
          <w:lang w:eastAsia="zh-CN"/>
        </w:rPr>
        <w:t>行政审批局</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eastAsiaTheme="minorEastAsia"/>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sectPr>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3C004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1E157"/>
    <w:multiLevelType w:val="singleLevel"/>
    <w:tmpl w:val="DF71E157"/>
    <w:lvl w:ilvl="0" w:tentative="0">
      <w:start w:val="1"/>
      <w:numFmt w:val="chineseCounting"/>
      <w:suff w:val="nothing"/>
      <w:lvlText w:val="%1、"/>
      <w:lvlJc w:val="left"/>
      <w:rPr>
        <w:rFonts w:hint="eastAsia"/>
      </w:rPr>
    </w:lvl>
  </w:abstractNum>
  <w:abstractNum w:abstractNumId="1">
    <w:nsid w:val="429C73FF"/>
    <w:multiLevelType w:val="singleLevel"/>
    <w:tmpl w:val="429C73FF"/>
    <w:lvl w:ilvl="0" w:tentative="0">
      <w:start w:val="5"/>
      <w:numFmt w:val="chineseCounting"/>
      <w:suff w:val="nothing"/>
      <w:lvlText w:val="%1、"/>
      <w:lvlJc w:val="left"/>
      <w:rPr>
        <w:rFonts w:hint="eastAsia"/>
      </w:rPr>
    </w:lvl>
  </w:abstractNum>
  <w:abstractNum w:abstractNumId="2">
    <w:nsid w:val="54CF433D"/>
    <w:multiLevelType w:val="singleLevel"/>
    <w:tmpl w:val="54CF433D"/>
    <w:lvl w:ilvl="0" w:tentative="0">
      <w:start w:val="1"/>
      <w:numFmt w:val="bullet"/>
      <w:pStyle w:val="13"/>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TU0MTlkNTY5ODM3YzI1MTM3MjRlODE4ZTVmNjAifQ=="/>
  </w:docVars>
  <w:rsids>
    <w:rsidRoot w:val="00000000"/>
    <w:rsid w:val="02AA2FBA"/>
    <w:rsid w:val="068603E8"/>
    <w:rsid w:val="06996D99"/>
    <w:rsid w:val="097D5901"/>
    <w:rsid w:val="0A133E8A"/>
    <w:rsid w:val="0B30071B"/>
    <w:rsid w:val="0BFF137E"/>
    <w:rsid w:val="0C506A2A"/>
    <w:rsid w:val="0D841F6C"/>
    <w:rsid w:val="0EE839F0"/>
    <w:rsid w:val="0F101F34"/>
    <w:rsid w:val="11B35F32"/>
    <w:rsid w:val="11F967F4"/>
    <w:rsid w:val="12844190"/>
    <w:rsid w:val="135D71CF"/>
    <w:rsid w:val="13CE2E89"/>
    <w:rsid w:val="16501592"/>
    <w:rsid w:val="17336FFE"/>
    <w:rsid w:val="17EA291E"/>
    <w:rsid w:val="1EC775FC"/>
    <w:rsid w:val="1ED46825"/>
    <w:rsid w:val="217C26E3"/>
    <w:rsid w:val="24194C1C"/>
    <w:rsid w:val="27A34052"/>
    <w:rsid w:val="284321AC"/>
    <w:rsid w:val="285A2312"/>
    <w:rsid w:val="288D45BA"/>
    <w:rsid w:val="2BCD58D6"/>
    <w:rsid w:val="2BEA4B5B"/>
    <w:rsid w:val="2C751DF6"/>
    <w:rsid w:val="2FC07A0F"/>
    <w:rsid w:val="327D0D40"/>
    <w:rsid w:val="32DB0C30"/>
    <w:rsid w:val="334E602C"/>
    <w:rsid w:val="346E240B"/>
    <w:rsid w:val="37382CA3"/>
    <w:rsid w:val="39E06BB4"/>
    <w:rsid w:val="3C685ECA"/>
    <w:rsid w:val="3C6E154B"/>
    <w:rsid w:val="407B2F89"/>
    <w:rsid w:val="415F7393"/>
    <w:rsid w:val="41FB7140"/>
    <w:rsid w:val="43220E73"/>
    <w:rsid w:val="44D4352B"/>
    <w:rsid w:val="45F41C78"/>
    <w:rsid w:val="46886201"/>
    <w:rsid w:val="47535EE8"/>
    <w:rsid w:val="4A693389"/>
    <w:rsid w:val="4ADE6777"/>
    <w:rsid w:val="4C284066"/>
    <w:rsid w:val="4D8B17F1"/>
    <w:rsid w:val="51472451"/>
    <w:rsid w:val="535D1897"/>
    <w:rsid w:val="536C09ED"/>
    <w:rsid w:val="55681BCB"/>
    <w:rsid w:val="557C59DF"/>
    <w:rsid w:val="55D169FC"/>
    <w:rsid w:val="57A629CE"/>
    <w:rsid w:val="585A36EA"/>
    <w:rsid w:val="587A38BD"/>
    <w:rsid w:val="590539EC"/>
    <w:rsid w:val="5DD96974"/>
    <w:rsid w:val="5E2B7374"/>
    <w:rsid w:val="5E622685"/>
    <w:rsid w:val="619E1C26"/>
    <w:rsid w:val="62056DEA"/>
    <w:rsid w:val="62415132"/>
    <w:rsid w:val="64E3290E"/>
    <w:rsid w:val="650405E9"/>
    <w:rsid w:val="65195E12"/>
    <w:rsid w:val="67B70D33"/>
    <w:rsid w:val="685C78D5"/>
    <w:rsid w:val="686D28A8"/>
    <w:rsid w:val="68AF335C"/>
    <w:rsid w:val="6A1F2FB8"/>
    <w:rsid w:val="6A387252"/>
    <w:rsid w:val="6AC94C26"/>
    <w:rsid w:val="6DC20494"/>
    <w:rsid w:val="72CD5C52"/>
    <w:rsid w:val="744B5497"/>
    <w:rsid w:val="77301EE3"/>
    <w:rsid w:val="7794739B"/>
    <w:rsid w:val="77B7249A"/>
    <w:rsid w:val="795A69F3"/>
    <w:rsid w:val="7A6978DC"/>
    <w:rsid w:val="7D1815ED"/>
    <w:rsid w:val="7DEC470F"/>
    <w:rsid w:val="7F621B61"/>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widowControl w:val="0"/>
      <w:adjustRightInd/>
      <w:snapToGrid/>
      <w:ind w:firstLine="560" w:firstLineChars="200"/>
    </w:pPr>
    <w:rPr>
      <w:rFonts w:eastAsia="Times New Roman"/>
      <w:sz w:val="20"/>
      <w:szCs w:val="20"/>
    </w:rPr>
  </w:style>
  <w:style w:type="paragraph" w:styleId="4">
    <w:name w:val="Normal Indent"/>
    <w:basedOn w:val="1"/>
    <w:next w:val="1"/>
    <w:qFormat/>
    <w:uiPriority w:val="0"/>
    <w:pPr>
      <w:ind w:firstLine="420"/>
    </w:pPr>
    <w:rPr>
      <w:sz w:val="24"/>
      <w:szCs w:val="20"/>
    </w:rPr>
  </w:style>
  <w:style w:type="paragraph" w:styleId="5">
    <w:name w:val="annotation text"/>
    <w:basedOn w:val="1"/>
    <w:semiHidden/>
    <w:qFormat/>
    <w:uiPriority w:val="0"/>
    <w:pPr>
      <w:jc w:val="left"/>
    </w:pPr>
    <w:rPr>
      <w:kern w:val="0"/>
      <w:sz w:val="24"/>
      <w:szCs w:val="20"/>
    </w:rPr>
  </w:style>
  <w:style w:type="paragraph" w:styleId="6">
    <w:name w:val="Body Text 3"/>
    <w:basedOn w:val="1"/>
    <w:unhideWhenUsed/>
    <w:qFormat/>
    <w:uiPriority w:val="99"/>
    <w:pPr>
      <w:tabs>
        <w:tab w:val="left" w:pos="377"/>
      </w:tabs>
      <w:spacing w:after="120"/>
    </w:pPr>
    <w:rPr>
      <w:sz w:val="16"/>
      <w:szCs w:val="16"/>
    </w:rPr>
  </w:style>
  <w:style w:type="paragraph" w:styleId="7">
    <w:name w:val="Body Text"/>
    <w:basedOn w:val="1"/>
    <w:next w:val="8"/>
    <w:unhideWhenUsed/>
    <w:qFormat/>
    <w:uiPriority w:val="0"/>
    <w:pPr>
      <w:spacing w:after="120" w:line="440" w:lineRule="exact"/>
      <w:ind w:firstLine="600" w:firstLineChars="200"/>
    </w:pPr>
    <w:rPr>
      <w:kern w:val="2"/>
      <w:szCs w:val="20"/>
    </w:rPr>
  </w:style>
  <w:style w:type="paragraph" w:customStyle="1" w:styleId="8">
    <w:name w:val="Default"/>
    <w:basedOn w:val="9"/>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纯文本1"/>
    <w:basedOn w:val="1"/>
    <w:qFormat/>
    <w:uiPriority w:val="0"/>
    <w:pPr>
      <w:adjustRightInd w:val="0"/>
    </w:pPr>
    <w:rPr>
      <w:rFonts w:ascii="宋体" w:hAnsi="Courier New"/>
      <w:szCs w:val="20"/>
    </w:rPr>
  </w:style>
  <w:style w:type="paragraph" w:styleId="10">
    <w:name w:val="Body Text First Indent 2"/>
    <w:basedOn w:val="11"/>
    <w:next w:val="7"/>
    <w:qFormat/>
    <w:uiPriority w:val="0"/>
    <w:pPr>
      <w:tabs>
        <w:tab w:val="left" w:pos="377"/>
      </w:tabs>
      <w:ind w:firstLine="200" w:firstLineChars="200"/>
    </w:pPr>
  </w:style>
  <w:style w:type="paragraph" w:styleId="11">
    <w:name w:val="Body Text Indent"/>
    <w:basedOn w:val="1"/>
    <w:next w:val="12"/>
    <w:unhideWhenUsed/>
    <w:qFormat/>
    <w:uiPriority w:val="0"/>
    <w:pPr>
      <w:spacing w:after="120"/>
      <w:ind w:left="420" w:leftChars="200"/>
    </w:pPr>
  </w:style>
  <w:style w:type="paragraph" w:customStyle="1" w:styleId="12">
    <w:name w:val="样式 标题 1一级标题 + 段前: 0.5 行 段后: 0.5 行"/>
    <w:basedOn w:val="3"/>
    <w:qFormat/>
    <w:uiPriority w:val="99"/>
    <w:pPr>
      <w:tabs>
        <w:tab w:val="left" w:pos="4425"/>
      </w:tabs>
      <w:spacing w:line="320" w:lineRule="exact"/>
      <w:outlineLvl w:val="9"/>
    </w:pPr>
    <w:rPr>
      <w:spacing w:val="-6"/>
      <w:sz w:val="21"/>
      <w:szCs w:val="21"/>
    </w:rPr>
  </w:style>
  <w:style w:type="paragraph" w:styleId="13">
    <w:name w:val="List Bullet 5"/>
    <w:basedOn w:val="1"/>
    <w:qFormat/>
    <w:uiPriority w:val="0"/>
    <w:pPr>
      <w:numPr>
        <w:ilvl w:val="0"/>
        <w:numId w:val="1"/>
      </w:numPr>
    </w:pPr>
  </w:style>
  <w:style w:type="paragraph" w:styleId="14">
    <w:name w:val="footer"/>
    <w:basedOn w:val="1"/>
    <w:next w:val="15"/>
    <w:qFormat/>
    <w:uiPriority w:val="99"/>
    <w:pPr>
      <w:tabs>
        <w:tab w:val="center" w:pos="4153"/>
        <w:tab w:val="right" w:pos="8306"/>
      </w:tabs>
      <w:snapToGrid w:val="0"/>
      <w:jc w:val="left"/>
    </w:pPr>
    <w:rPr>
      <w:kern w:val="0"/>
      <w:sz w:val="18"/>
      <w:szCs w:val="20"/>
    </w:rPr>
  </w:style>
  <w:style w:type="paragraph" w:styleId="15">
    <w:name w:val="List"/>
    <w:basedOn w:val="1"/>
    <w:next w:val="1"/>
    <w:qFormat/>
    <w:uiPriority w:val="0"/>
    <w:pPr>
      <w:spacing w:line="360" w:lineRule="exact"/>
      <w:jc w:val="center"/>
    </w:pPr>
    <w:rPr>
      <w:szCs w:val="24"/>
    </w:rPr>
  </w:style>
  <w:style w:type="paragraph" w:styleId="16">
    <w:name w:val="header"/>
    <w:basedOn w:val="1"/>
    <w:next w:val="17"/>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7">
    <w:name w:val="样式5"/>
    <w:basedOn w:val="4"/>
    <w:next w:val="1"/>
    <w:qFormat/>
    <w:uiPriority w:val="0"/>
    <w:pPr>
      <w:adjustRightInd/>
      <w:snapToGrid/>
      <w:spacing w:before="120" w:beforeLines="0" w:after="120" w:line="400" w:lineRule="exact"/>
      <w:ind w:firstLine="480"/>
    </w:pPr>
  </w:style>
  <w:style w:type="paragraph" w:styleId="18">
    <w:name w:val="toc 1"/>
    <w:basedOn w:val="1"/>
    <w:next w:val="1"/>
    <w:unhideWhenUsed/>
    <w:qFormat/>
    <w:uiPriority w:val="0"/>
  </w:style>
  <w:style w:type="paragraph" w:styleId="19">
    <w:name w:val="Body Text First Indent"/>
    <w:basedOn w:val="7"/>
    <w:next w:val="20"/>
    <w:unhideWhenUsed/>
    <w:qFormat/>
    <w:uiPriority w:val="99"/>
    <w:pPr>
      <w:ind w:firstLine="420" w:firstLineChars="100"/>
    </w:pPr>
  </w:style>
  <w:style w:type="paragraph" w:customStyle="1" w:styleId="20">
    <w:name w:val="样式 正文首行缩进 + 首行缩进:  2 字符1"/>
    <w:next w:val="18"/>
    <w:qFormat/>
    <w:uiPriority w:val="0"/>
    <w:pPr>
      <w:widowControl w:val="0"/>
      <w:spacing w:after="0" w:line="360" w:lineRule="auto"/>
      <w:ind w:firstLine="480" w:firstLineChars="200"/>
      <w:jc w:val="both"/>
    </w:pPr>
    <w:rPr>
      <w:rFonts w:ascii="Times New Roman" w:hAnsi="Times New Roman" w:eastAsia="宋体" w:cs="Times New Roman"/>
      <w:kern w:val="2"/>
      <w:sz w:val="24"/>
      <w:szCs w:val="21"/>
      <w:lang w:val="en-US" w:eastAsia="zh-CN" w:bidi="ar-SA"/>
    </w:rPr>
  </w:style>
  <w:style w:type="table" w:styleId="22">
    <w:name w:val="Table Grid"/>
    <w:basedOn w:val="21"/>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semiHidden/>
    <w:qFormat/>
    <w:uiPriority w:val="0"/>
    <w:rPr>
      <w:sz w:val="21"/>
    </w:rPr>
  </w:style>
  <w:style w:type="paragraph" w:customStyle="1" w:styleId="25">
    <w:name w:val="_Style 4"/>
    <w:basedOn w:val="1"/>
    <w:next w:val="1"/>
    <w:qFormat/>
    <w:uiPriority w:val="0"/>
    <w:pPr>
      <w:ind w:firstLine="420" w:firstLineChars="200"/>
    </w:pPr>
    <w:rPr>
      <w:rFonts w:ascii="Calibri" w:hAnsi="Calibri"/>
      <w:sz w:val="32"/>
      <w:szCs w:val="32"/>
    </w:rPr>
  </w:style>
  <w:style w:type="paragraph" w:customStyle="1" w:styleId="26">
    <w:name w:val="0正文"/>
    <w:basedOn w:val="11"/>
    <w:next w:val="1"/>
    <w:link w:val="34"/>
    <w:unhideWhenUsed/>
    <w:qFormat/>
    <w:uiPriority w:val="99"/>
    <w:pPr>
      <w:spacing w:after="0" w:line="360" w:lineRule="auto"/>
      <w:ind w:left="0" w:leftChars="0" w:firstLine="720" w:firstLineChars="200"/>
    </w:pPr>
    <w:rPr>
      <w:sz w:val="24"/>
    </w:rPr>
  </w:style>
  <w:style w:type="paragraph" w:customStyle="1" w:styleId="27">
    <w:name w:val="BodyText2"/>
    <w:basedOn w:val="1"/>
    <w:qFormat/>
    <w:uiPriority w:val="0"/>
    <w:pPr>
      <w:spacing w:after="120" w:line="480" w:lineRule="auto"/>
      <w:jc w:val="both"/>
      <w:textAlignment w:val="baseline"/>
    </w:pPr>
    <w:rPr>
      <w:kern w:val="2"/>
      <w:sz w:val="24"/>
      <w:szCs w:val="24"/>
      <w:lang w:val="en-US" w:eastAsia="zh-CN" w:bidi="ar-SA"/>
    </w:rPr>
  </w:style>
  <w:style w:type="paragraph" w:customStyle="1" w:styleId="2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9">
    <w:name w:val="样式 方正仿宋_GBK 三号 行距: 固定值 28 磅"/>
    <w:basedOn w:val="1"/>
    <w:qFormat/>
    <w:uiPriority w:val="0"/>
    <w:pPr>
      <w:spacing w:line="360" w:lineRule="auto"/>
      <w:ind w:firstLine="200" w:firstLineChars="200"/>
      <w:jc w:val="left"/>
    </w:pPr>
    <w:rPr>
      <w:rFonts w:ascii="方正仿宋_GBK" w:hAnsi="方正仿宋_GBK" w:cs="宋体"/>
      <w:sz w:val="28"/>
      <w:szCs w:val="20"/>
    </w:rPr>
  </w:style>
  <w:style w:type="character" w:customStyle="1" w:styleId="30">
    <w:name w:val="font41"/>
    <w:basedOn w:val="23"/>
    <w:qFormat/>
    <w:uiPriority w:val="0"/>
    <w:rPr>
      <w:rFonts w:hint="eastAsia" w:ascii="宋体" w:hAnsi="宋体" w:eastAsia="宋体" w:cs="宋体"/>
      <w:color w:val="000000"/>
      <w:sz w:val="22"/>
      <w:szCs w:val="22"/>
      <w:u w:val="none"/>
    </w:rPr>
  </w:style>
  <w:style w:type="character" w:customStyle="1" w:styleId="31">
    <w:name w:val="font51"/>
    <w:basedOn w:val="23"/>
    <w:qFormat/>
    <w:uiPriority w:val="0"/>
    <w:rPr>
      <w:rFonts w:hint="default" w:ascii="Times New Roman" w:hAnsi="Times New Roman" w:cs="Times New Roman"/>
      <w:color w:val="000000"/>
      <w:sz w:val="22"/>
      <w:szCs w:val="22"/>
      <w:u w:val="none"/>
    </w:rPr>
  </w:style>
  <w:style w:type="character" w:customStyle="1" w:styleId="32">
    <w:name w:val="font101"/>
    <w:basedOn w:val="23"/>
    <w:qFormat/>
    <w:uiPriority w:val="0"/>
    <w:rPr>
      <w:rFonts w:hint="eastAsia" w:ascii="宋体" w:hAnsi="宋体" w:eastAsia="宋体" w:cs="宋体"/>
      <w:color w:val="FF0000"/>
      <w:sz w:val="22"/>
      <w:szCs w:val="22"/>
      <w:u w:val="none"/>
    </w:rPr>
  </w:style>
  <w:style w:type="character" w:customStyle="1" w:styleId="33">
    <w:name w:val="font131"/>
    <w:basedOn w:val="23"/>
    <w:qFormat/>
    <w:uiPriority w:val="0"/>
    <w:rPr>
      <w:rFonts w:hint="default" w:ascii="Times New Roman" w:hAnsi="Times New Roman" w:cs="Times New Roman"/>
      <w:color w:val="FF0000"/>
      <w:sz w:val="22"/>
      <w:szCs w:val="22"/>
      <w:u w:val="none"/>
    </w:rPr>
  </w:style>
  <w:style w:type="character" w:customStyle="1" w:styleId="34">
    <w:name w:val="0正文 Char"/>
    <w:link w:val="26"/>
    <w:qFormat/>
    <w:uiPriority w:val="0"/>
    <w:rPr>
      <w:sz w:val="24"/>
    </w:rPr>
  </w:style>
  <w:style w:type="paragraph" w:customStyle="1" w:styleId="35">
    <w:name w:val="报告书正文"/>
    <w:qFormat/>
    <w:uiPriority w:val="0"/>
    <w:pPr>
      <w:adjustRightInd w:val="0"/>
      <w:snapToGrid w:val="0"/>
      <w:spacing w:line="360" w:lineRule="auto"/>
      <w:ind w:firstLine="425"/>
      <w:textAlignment w:val="baseline"/>
    </w:pPr>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1680</Words>
  <Characters>1831</Characters>
  <Lines>0</Lines>
  <Paragraphs>0</Paragraphs>
  <TotalTime>3</TotalTime>
  <ScaleCrop>false</ScaleCrop>
  <LinksUpToDate>false</LinksUpToDate>
  <CharactersWithSpaces>1888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张效鹏</cp:lastModifiedBy>
  <cp:lastPrinted>2022-09-29T07:22:00Z</cp:lastPrinted>
  <dcterms:modified xsi:type="dcterms:W3CDTF">2023-08-30T03:13:29Z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DD253C7CDD304D5E98A120F4FA5E56E2_13</vt:lpwstr>
  </property>
</Properties>
</file>