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napToGrid/>
        <w:spacing w:line="640" w:lineRule="exact"/>
        <w:textAlignment w:val="auto"/>
        <w:rPr>
          <w:rFonts w:hint="eastAsia" w:ascii="仿宋_GB2312" w:eastAsia="仿宋_GB2312"/>
          <w:sz w:val="32"/>
          <w:szCs w:val="32"/>
        </w:rPr>
      </w:pPr>
    </w:p>
    <w:p>
      <w:pPr>
        <w:pStyle w:val="26"/>
        <w:rPr>
          <w:rFonts w:hint="eastAsia"/>
        </w:rPr>
      </w:pPr>
    </w:p>
    <w:p>
      <w:pPr>
        <w:keepNext w:val="0"/>
        <w:keepLines w:val="0"/>
        <w:pageBreakBefore w:val="0"/>
        <w:kinsoku/>
        <w:overflowPunct/>
        <w:autoSpaceDE/>
        <w:autoSpaceDN/>
        <w:bidi w:val="0"/>
        <w:adjustRightInd/>
        <w:snapToGrid/>
        <w:spacing w:line="64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辽自营行审发﹝20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bookmarkStart w:id="0" w:name="_GoBack"/>
      <w:bookmarkEnd w:id="0"/>
      <w:r>
        <w:rPr>
          <w:rFonts w:hint="eastAsia" w:ascii="仿宋_GB2312" w:hAnsi="仿宋_GB2312" w:eastAsia="仿宋_GB2312" w:cs="仿宋_GB2312"/>
          <w:sz w:val="32"/>
          <w:szCs w:val="32"/>
        </w:rPr>
        <w:t>号</w:t>
      </w:r>
    </w:p>
    <w:p>
      <w:pPr>
        <w:keepNext w:val="0"/>
        <w:keepLines w:val="0"/>
        <w:pageBreakBefore w:val="0"/>
        <w:kinsoku/>
        <w:overflowPunct/>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关于辽宁聚实环保科技有限公司实验室建设</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项目环境影响报告</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rPr>
        <w:t>的批复</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ascii="仿宋_GB2312" w:eastAsia="仿宋_GB2312"/>
          <w:sz w:val="32"/>
          <w:szCs w:val="32"/>
        </w:rPr>
      </w:pPr>
    </w:p>
    <w:p>
      <w:pPr>
        <w:keepNext w:val="0"/>
        <w:keepLines w:val="0"/>
        <w:pageBreakBefore w:val="0"/>
        <w:kinsoku/>
        <w:overflowPunct/>
        <w:autoSpaceDE/>
        <w:autoSpaceDN/>
        <w:bidi w:val="0"/>
        <w:adjustRightInd/>
        <w:snapToGrid/>
        <w:spacing w:line="64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辽宁聚实环保科技有限公司:</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辽宁聚实环保科技有限公司实验室建设项目</w:t>
      </w:r>
      <w:r>
        <w:rPr>
          <w:rFonts w:hint="eastAsia" w:ascii="仿宋_GB2312" w:hAnsi="仿宋_GB2312" w:eastAsia="仿宋_GB2312" w:cs="仿宋_GB2312"/>
          <w:sz w:val="32"/>
          <w:szCs w:val="32"/>
        </w:rPr>
        <w:t>环境影响报告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》（以下简称“报告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”）收悉，经中国（辽宁）自由贸易试验区营口片区管理委员会行政审批局审查，现就该“报告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”批复如下：</w:t>
      </w:r>
    </w:p>
    <w:p>
      <w:pPr>
        <w:keepNext w:val="0"/>
        <w:keepLines w:val="0"/>
        <w:pageBreakBefore w:val="0"/>
        <w:numPr>
          <w:ilvl w:val="0"/>
          <w:numId w:val="2"/>
        </w:numPr>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该项目位于中国（辽宁）自由贸易试验区营口片区渤海大街西98号，总投资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highlight w:val="none"/>
          <w:lang w:eastAsia="zh-CN"/>
        </w:rPr>
        <w:t>环保投资</w:t>
      </w:r>
      <w:r>
        <w:rPr>
          <w:rFonts w:hint="eastAsia" w:ascii="仿宋_GB2312" w:hAnsi="仿宋_GB2312" w:eastAsia="仿宋_GB2312" w:cs="仿宋_GB2312"/>
          <w:sz w:val="32"/>
          <w:szCs w:val="32"/>
          <w:highlight w:val="none"/>
          <w:lang w:val="en-US" w:eastAsia="zh-CN"/>
        </w:rPr>
        <w:t>7万元，租用已建成办公楼一楼,使用面积为200㎡，拟购置实验设备20余台（套），建成具备空气与废气、水及废水等45项监测能力的环境监测实验室，检测总量约150次/年。</w:t>
      </w:r>
    </w:p>
    <w:p>
      <w:pPr>
        <w:keepNext w:val="0"/>
        <w:keepLines w:val="0"/>
        <w:pageBreakBefore w:val="0"/>
        <w:numPr>
          <w:ilvl w:val="0"/>
          <w:numId w:val="2"/>
        </w:numPr>
        <w:kinsoku/>
        <w:overflowPunct/>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在全面落实“报告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”提出的各项污染防治措施的前提下，我局同意你公司按照“报告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”所列建设项目的性质、地点、规模、采用的生产工艺、环境保护措施进行项目建设。</w:t>
      </w:r>
    </w:p>
    <w:p>
      <w:pPr>
        <w:keepNext w:val="0"/>
        <w:keepLines w:val="0"/>
        <w:pageBreakBefore w:val="0"/>
        <w:numPr>
          <w:ilvl w:val="0"/>
          <w:numId w:val="2"/>
        </w:numPr>
        <w:kinsoku/>
        <w:overflowPunct/>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项目设计、建设及运行过程中应重点做好以下工作：</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落实大气污染防治措施。本项目理化室、样品处理室产生的有机废气及无机废气经通风橱收集后通过1根15m高排气筒排放（DA001），污染物排放浓度满足《大气污染物综合排放标准》（GB16297-1996）中表2新污染源大气污染物排放限值二级标准。</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无组织排放的污染物满足《大气污染物综合排放标准》（GB16297-1996）无组织排放标准、《挥发性有机物无组织排放控制标准》（GB37822-2019）。</w:t>
      </w:r>
    </w:p>
    <w:p>
      <w:pPr>
        <w:ind w:firstLine="640" w:firstLineChars="200"/>
        <w:rPr>
          <w:rFonts w:hint="eastAsia"/>
          <w:lang w:val="en-US" w:eastAsia="zh-CN"/>
        </w:rPr>
      </w:pPr>
      <w:r>
        <w:rPr>
          <w:rFonts w:hint="eastAsia" w:ascii="仿宋_GB2312" w:eastAsia="仿宋_GB2312"/>
          <w:sz w:val="32"/>
          <w:szCs w:val="32"/>
          <w:lang w:val="en-US" w:eastAsia="zh-CN"/>
        </w:rPr>
        <w:t>2.落实水污染防治措施。本项目低浓度清洗废水、生活污水与纯水制备产生的浓水排入实验楼前化粪池后经市政管网进入营口市西部污水处理厂。污染物排放浓度满足《辽宁省污水综合排放标准》（DB21/1627-2008）、《污水综合排放标准》（GB8978-1996）。</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落实固体废物处置。</w:t>
      </w:r>
      <w:r>
        <w:rPr>
          <w:rFonts w:hint="eastAsia" w:ascii="仿宋_GB2312" w:eastAsia="仿宋_GB2312"/>
          <w:sz w:val="32"/>
          <w:szCs w:val="32"/>
        </w:rPr>
        <w:t>本项目</w:t>
      </w:r>
      <w:r>
        <w:rPr>
          <w:rFonts w:hint="eastAsia" w:ascii="仿宋_GB2312" w:eastAsia="仿宋_GB2312"/>
          <w:sz w:val="32"/>
          <w:szCs w:val="32"/>
          <w:lang w:eastAsia="zh-CN"/>
        </w:rPr>
        <w:t>一般</w:t>
      </w:r>
      <w:r>
        <w:rPr>
          <w:rFonts w:hint="eastAsia" w:ascii="仿宋_GB2312" w:eastAsia="仿宋_GB2312"/>
          <w:sz w:val="32"/>
          <w:szCs w:val="32"/>
        </w:rPr>
        <w:t>固体废物</w:t>
      </w:r>
      <w:r>
        <w:rPr>
          <w:rFonts w:hint="eastAsia" w:ascii="仿宋_GB2312" w:eastAsia="仿宋_GB2312"/>
          <w:sz w:val="32"/>
          <w:szCs w:val="32"/>
          <w:lang w:eastAsia="zh-CN"/>
        </w:rPr>
        <w:t>主要为前置滤芯、PP棉、RO反渗透膜、纯化柱、生活垃圾、实验废液、废残留样品、沾染药剂的废实验用品及包装、过期的废药剂。生活垃圾</w:t>
      </w:r>
      <w:r>
        <w:rPr>
          <w:rFonts w:hint="eastAsia" w:ascii="仿宋_GB2312" w:eastAsia="仿宋_GB2312"/>
          <w:sz w:val="32"/>
          <w:szCs w:val="32"/>
          <w:lang w:val="en-US" w:eastAsia="zh-CN"/>
        </w:rPr>
        <w:t>由环卫部门统一清运。</w:t>
      </w:r>
      <w:r>
        <w:rPr>
          <w:rFonts w:hint="eastAsia" w:ascii="仿宋_GB2312" w:eastAsia="仿宋_GB2312"/>
          <w:sz w:val="32"/>
          <w:szCs w:val="32"/>
          <w:lang w:eastAsia="zh-CN"/>
        </w:rPr>
        <w:t>前置滤芯、PP棉、RO反渗透膜、纯化柱统一收集，存放于固体废物暂存处，委托相关有资质部门回收利用处理。实验废液、废残留样品、沾染药剂的废实验用品及包装、过期的废药剂</w:t>
      </w:r>
      <w:r>
        <w:rPr>
          <w:rFonts w:hint="eastAsia" w:ascii="仿宋_GB2312" w:eastAsia="仿宋_GB2312"/>
          <w:sz w:val="32"/>
          <w:szCs w:val="32"/>
          <w:lang w:val="en-US" w:eastAsia="zh-CN"/>
        </w:rPr>
        <w:t>等属于危险废物，暂存于危险废物暂存间，定期委托有资质单位处理。</w:t>
      </w:r>
    </w:p>
    <w:p>
      <w:pPr>
        <w:keepNext w:val="0"/>
        <w:keepLines w:val="0"/>
        <w:pageBreakBefore w:val="0"/>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一般固废满足《一般工业固体废物贮存和填埋污染控制标准》（GB 18599-2020）要求。危险废物暂存满足《危险废物贮存污染控制标准》（GB 18597-2023）及其修改单要求。</w:t>
      </w:r>
    </w:p>
    <w:p>
      <w:pPr>
        <w:keepNext w:val="0"/>
        <w:keepLines w:val="0"/>
        <w:pageBreakBefore w:val="0"/>
        <w:numPr>
          <w:ilvl w:val="0"/>
          <w:numId w:val="0"/>
        </w:numPr>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.落实各项噪声治理措施，确保厂界环境噪声达标，本项目厂界噪声满足《工业企业厂界环境噪声排放标准》（GB12348-2008）中</w:t>
      </w:r>
      <w:r>
        <w:rPr>
          <w:rFonts w:hint="eastAsia" w:ascii="仿宋_GB2312" w:eastAsia="仿宋_GB2312"/>
          <w:sz w:val="32"/>
          <w:szCs w:val="32"/>
          <w:lang w:val="en-US" w:eastAsia="zh-CN"/>
        </w:rPr>
        <w:t>3</w:t>
      </w:r>
      <w:r>
        <w:rPr>
          <w:rFonts w:hint="eastAsia" w:ascii="仿宋_GB2312" w:eastAsia="仿宋_GB2312"/>
          <w:sz w:val="32"/>
          <w:szCs w:val="32"/>
        </w:rPr>
        <w:t>类标准要求</w:t>
      </w:r>
      <w:r>
        <w:rPr>
          <w:rFonts w:hint="eastAsia" w:ascii="仿宋_GB2312" w:eastAsia="仿宋_GB2312"/>
          <w:sz w:val="32"/>
          <w:szCs w:val="32"/>
          <w:lang w:eastAsia="zh-CN"/>
        </w:rPr>
        <w:t>。</w:t>
      </w:r>
    </w:p>
    <w:p>
      <w:pPr>
        <w:keepNext w:val="0"/>
        <w:keepLines w:val="0"/>
        <w:pageBreakBefore w:val="0"/>
        <w:numPr>
          <w:ilvl w:val="0"/>
          <w:numId w:val="0"/>
        </w:numPr>
        <w:kinsoku/>
        <w:overflowPunct/>
        <w:autoSpaceDE/>
        <w:autoSpaceDN/>
        <w:bidi w:val="0"/>
        <w:adjustRightInd/>
        <w:snapToGrid/>
        <w:spacing w:line="6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.按照相关规定设置规范的污染物排放口，设立相应的标志牌；废气、废水排放口按照监测技术规范要求设置永久性的监测采样口。</w:t>
      </w:r>
    </w:p>
    <w:p>
      <w:pPr>
        <w:keepNext w:val="0"/>
        <w:keepLines w:val="0"/>
        <w:pageBreakBefore w:val="0"/>
        <w:kinsoku/>
        <w:overflowPunct/>
        <w:autoSpaceDE/>
        <w:autoSpaceDN/>
        <w:bidi w:val="0"/>
        <w:adjustRightInd/>
        <w:snapToGrid/>
        <w:spacing w:line="64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加强环境风险防范和应急管理。你公司应按照相关规定，做好突发环境事故应急预案的编制和备案工作，并做好项目环境应急的风险控制、应急准备、应急处置和事后恢复等工作。</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、建设单位要认真落实本报告</w:t>
      </w:r>
      <w:r>
        <w:rPr>
          <w:rFonts w:hint="eastAsia" w:ascii="仿宋_GB2312" w:eastAsia="仿宋_GB2312"/>
          <w:sz w:val="32"/>
          <w:szCs w:val="32"/>
          <w:lang w:eastAsia="zh-CN"/>
        </w:rPr>
        <w:t>表</w:t>
      </w:r>
      <w:r>
        <w:rPr>
          <w:rFonts w:hint="eastAsia" w:ascii="仿宋_GB2312" w:eastAsia="仿宋_GB2312"/>
          <w:sz w:val="32"/>
          <w:szCs w:val="32"/>
        </w:rPr>
        <w:t>确定的有关环保措施，确保项目实施后污染物达标排放。各项污染防治设施必须与主体工程同时设计、同时施工、同时建成投产。</w:t>
      </w:r>
    </w:p>
    <w:p>
      <w:pPr>
        <w:keepNext w:val="0"/>
        <w:keepLines w:val="0"/>
        <w:pageBreakBefore w:val="0"/>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本项目生产及经营性质、规模、地点、生产工艺、污染防治措施等发生重大变更时，须另行办理环</w:t>
      </w:r>
      <w:r>
        <w:rPr>
          <w:rFonts w:hint="eastAsia" w:ascii="仿宋_GB2312" w:eastAsia="仿宋_GB2312"/>
          <w:sz w:val="32"/>
          <w:szCs w:val="32"/>
          <w:lang w:eastAsia="zh-CN"/>
        </w:rPr>
        <w:t>评</w:t>
      </w:r>
      <w:r>
        <w:rPr>
          <w:rFonts w:hint="eastAsia" w:ascii="仿宋_GB2312" w:eastAsia="仿宋_GB2312"/>
          <w:sz w:val="32"/>
          <w:szCs w:val="32"/>
        </w:rPr>
        <w:t>审批手续。建设单位在环</w:t>
      </w:r>
      <w:r>
        <w:rPr>
          <w:rFonts w:hint="eastAsia" w:ascii="仿宋_GB2312" w:eastAsia="仿宋_GB2312"/>
          <w:sz w:val="32"/>
          <w:szCs w:val="32"/>
          <w:lang w:eastAsia="zh-CN"/>
        </w:rPr>
        <w:t>评</w:t>
      </w:r>
      <w:r>
        <w:rPr>
          <w:rFonts w:hint="eastAsia" w:ascii="仿宋_GB2312" w:eastAsia="仿宋_GB2312"/>
          <w:sz w:val="32"/>
          <w:szCs w:val="32"/>
        </w:rPr>
        <w:t>申报过程中如有瞒报、虚报等情形，则承担由此产生的一切责任。</w:t>
      </w:r>
    </w:p>
    <w:p>
      <w:pPr>
        <w:keepNext w:val="0"/>
        <w:keepLines w:val="0"/>
        <w:pageBreakBefore w:val="0"/>
        <w:numPr>
          <w:ilvl w:val="0"/>
          <w:numId w:val="3"/>
        </w:numPr>
        <w:kinsoku/>
        <w:overflowPunct/>
        <w:autoSpaceDE/>
        <w:autoSpaceDN/>
        <w:bidi w:val="0"/>
        <w:adjustRightInd/>
        <w:snapToGrid/>
        <w:spacing w:line="6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项目应按照《固定污染源排污许可分类管理名录》要求，在启动生产设施或者发生实际排污之前依法申请取得排污许可证或者填报排污登记表。未按规定取得排污许可证的或者未填报排污登记表的，不得排放污染物。</w:t>
      </w:r>
    </w:p>
    <w:p>
      <w:pPr>
        <w:pStyle w:val="27"/>
        <w:numPr>
          <w:ilvl w:val="0"/>
          <w:numId w:val="0"/>
        </w:numPr>
        <w:rPr>
          <w:rFonts w:hint="eastAsia"/>
        </w:rPr>
      </w:pPr>
    </w:p>
    <w:p>
      <w:pPr>
        <w:pStyle w:val="27"/>
        <w:numPr>
          <w:ilvl w:val="0"/>
          <w:numId w:val="0"/>
        </w:numPr>
        <w:rPr>
          <w:rFonts w:hint="eastAsia"/>
        </w:rPr>
      </w:pPr>
    </w:p>
    <w:p>
      <w:pPr>
        <w:pStyle w:val="27"/>
        <w:numPr>
          <w:ilvl w:val="0"/>
          <w:numId w:val="0"/>
        </w:numPr>
        <w:jc w:val="center"/>
        <w:rPr>
          <w:rFonts w:hint="eastAsia" w:eastAsiaTheme="minorEastAsia"/>
          <w:lang w:eastAsia="zh-CN"/>
        </w:rPr>
      </w:pPr>
      <w:r>
        <w:drawing>
          <wp:inline distT="0" distB="0" distL="114300" distR="114300">
            <wp:extent cx="705485" cy="732155"/>
            <wp:effectExtent l="0" t="0" r="1841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05485" cy="732155"/>
                    </a:xfrm>
                    <a:prstGeom prst="rect">
                      <a:avLst/>
                    </a:prstGeom>
                    <a:noFill/>
                    <a:ln>
                      <a:noFill/>
                    </a:ln>
                  </pic:spPr>
                </pic:pic>
              </a:graphicData>
            </a:graphic>
          </wp:inline>
        </w:drawing>
      </w:r>
    </w:p>
    <w:p>
      <w:pPr>
        <w:pStyle w:val="27"/>
        <w:numPr>
          <w:ilvl w:val="0"/>
          <w:numId w:val="0"/>
        </w:numPr>
        <w:jc w:val="center"/>
        <w:rPr>
          <w:rFonts w:hint="eastAsia" w:eastAsiaTheme="minorEastAsia"/>
          <w:lang w:eastAsia="zh-CN"/>
        </w:rPr>
      </w:pPr>
    </w:p>
    <w:p>
      <w:pPr>
        <w:rPr>
          <w:rFonts w:hint="eastAsia"/>
        </w:rPr>
      </w:pPr>
    </w:p>
    <w:p>
      <w:pPr>
        <w:keepNext w:val="0"/>
        <w:keepLines w:val="0"/>
        <w:pageBreakBefore w:val="0"/>
        <w:kinsoku/>
        <w:overflowPunct/>
        <w:autoSpaceDE/>
        <w:autoSpaceDN/>
        <w:bidi w:val="0"/>
        <w:adjustRightInd/>
        <w:snapToGrid/>
        <w:spacing w:line="640" w:lineRule="exact"/>
        <w:ind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中国（辽宁）自由贸易试验区营口片区</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管理委员会</w:t>
      </w:r>
      <w:r>
        <w:rPr>
          <w:rFonts w:hint="eastAsia" w:ascii="仿宋_GB2312" w:eastAsia="仿宋_GB2312"/>
          <w:sz w:val="32"/>
          <w:szCs w:val="32"/>
          <w:lang w:eastAsia="zh-CN"/>
        </w:rPr>
        <w:t>行政审批局</w:t>
      </w:r>
    </w:p>
    <w:p>
      <w:pPr>
        <w:keepNext w:val="0"/>
        <w:keepLines w:val="0"/>
        <w:pageBreakBefore w:val="0"/>
        <w:kinsoku/>
        <w:overflowPunct/>
        <w:autoSpaceDE/>
        <w:autoSpaceDN/>
        <w:bidi w:val="0"/>
        <w:adjustRightInd/>
        <w:snapToGrid/>
        <w:spacing w:line="640" w:lineRule="exact"/>
        <w:ind w:firstLine="640" w:firstLineChars="200"/>
        <w:jc w:val="center"/>
        <w:textAlignment w:val="auto"/>
        <w:rPr>
          <w:rFonts w:hint="eastAsia" w:eastAsiaTheme="minorEastAsia"/>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sectPr>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3C004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1E157"/>
    <w:multiLevelType w:val="singleLevel"/>
    <w:tmpl w:val="DF71E157"/>
    <w:lvl w:ilvl="0" w:tentative="0">
      <w:start w:val="1"/>
      <w:numFmt w:val="chineseCounting"/>
      <w:suff w:val="nothing"/>
      <w:lvlText w:val="%1、"/>
      <w:lvlJc w:val="left"/>
      <w:rPr>
        <w:rFonts w:hint="eastAsia"/>
      </w:rPr>
    </w:lvl>
  </w:abstractNum>
  <w:abstractNum w:abstractNumId="1">
    <w:nsid w:val="429C73FF"/>
    <w:multiLevelType w:val="singleLevel"/>
    <w:tmpl w:val="429C73FF"/>
    <w:lvl w:ilvl="0" w:tentative="0">
      <w:start w:val="5"/>
      <w:numFmt w:val="chineseCounting"/>
      <w:suff w:val="nothing"/>
      <w:lvlText w:val="%1、"/>
      <w:lvlJc w:val="left"/>
      <w:rPr>
        <w:rFonts w:hint="eastAsia"/>
      </w:rPr>
    </w:lvl>
  </w:abstractNum>
  <w:abstractNum w:abstractNumId="2">
    <w:nsid w:val="54CF433D"/>
    <w:multiLevelType w:val="singleLevel"/>
    <w:tmpl w:val="54CF433D"/>
    <w:lvl w:ilvl="0" w:tentative="0">
      <w:start w:val="1"/>
      <w:numFmt w:val="bullet"/>
      <w:pStyle w:val="13"/>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TU0MTlkNTY5ODM3YzI1MTM3MjRlODE4ZTVmNjAifQ=="/>
  </w:docVars>
  <w:rsids>
    <w:rsidRoot w:val="00000000"/>
    <w:rsid w:val="02AA2FBA"/>
    <w:rsid w:val="068603E8"/>
    <w:rsid w:val="06996D99"/>
    <w:rsid w:val="097D5901"/>
    <w:rsid w:val="0A133E8A"/>
    <w:rsid w:val="0B30071B"/>
    <w:rsid w:val="0BFF137E"/>
    <w:rsid w:val="0C506A2A"/>
    <w:rsid w:val="0D841F6C"/>
    <w:rsid w:val="0EE839F0"/>
    <w:rsid w:val="0F101F34"/>
    <w:rsid w:val="11B35F32"/>
    <w:rsid w:val="11F967F4"/>
    <w:rsid w:val="12844190"/>
    <w:rsid w:val="135D71CF"/>
    <w:rsid w:val="13CE2E89"/>
    <w:rsid w:val="16501592"/>
    <w:rsid w:val="17336FFE"/>
    <w:rsid w:val="17EA291E"/>
    <w:rsid w:val="1D7E18F5"/>
    <w:rsid w:val="1EC775FC"/>
    <w:rsid w:val="1ED46825"/>
    <w:rsid w:val="217C26E3"/>
    <w:rsid w:val="24194C1C"/>
    <w:rsid w:val="27A34052"/>
    <w:rsid w:val="284321AC"/>
    <w:rsid w:val="285A2312"/>
    <w:rsid w:val="288D45BA"/>
    <w:rsid w:val="2BCD58D6"/>
    <w:rsid w:val="2BEA4B5B"/>
    <w:rsid w:val="2C751DF6"/>
    <w:rsid w:val="2FC07A0F"/>
    <w:rsid w:val="327D0D40"/>
    <w:rsid w:val="32DB0C30"/>
    <w:rsid w:val="334E602C"/>
    <w:rsid w:val="346E240B"/>
    <w:rsid w:val="37382CA3"/>
    <w:rsid w:val="39E06BB4"/>
    <w:rsid w:val="3C685ECA"/>
    <w:rsid w:val="3C6E154B"/>
    <w:rsid w:val="407B2F89"/>
    <w:rsid w:val="415F7393"/>
    <w:rsid w:val="41FB7140"/>
    <w:rsid w:val="43220E73"/>
    <w:rsid w:val="44D4352B"/>
    <w:rsid w:val="45F41C78"/>
    <w:rsid w:val="46886201"/>
    <w:rsid w:val="47535EE8"/>
    <w:rsid w:val="4A693389"/>
    <w:rsid w:val="4ADE6777"/>
    <w:rsid w:val="4C284066"/>
    <w:rsid w:val="4D8B17F1"/>
    <w:rsid w:val="535D1897"/>
    <w:rsid w:val="536C09ED"/>
    <w:rsid w:val="55681BCB"/>
    <w:rsid w:val="55D169FC"/>
    <w:rsid w:val="57A629CE"/>
    <w:rsid w:val="585A36EA"/>
    <w:rsid w:val="587A38BD"/>
    <w:rsid w:val="590539EC"/>
    <w:rsid w:val="5DD96974"/>
    <w:rsid w:val="5E2B7374"/>
    <w:rsid w:val="619E1C26"/>
    <w:rsid w:val="62056DEA"/>
    <w:rsid w:val="62415132"/>
    <w:rsid w:val="64E3290E"/>
    <w:rsid w:val="650405E9"/>
    <w:rsid w:val="65195E12"/>
    <w:rsid w:val="67B70D33"/>
    <w:rsid w:val="685C78D5"/>
    <w:rsid w:val="686D28A8"/>
    <w:rsid w:val="68AF335C"/>
    <w:rsid w:val="6A1F2FB8"/>
    <w:rsid w:val="6A387252"/>
    <w:rsid w:val="6AC94C26"/>
    <w:rsid w:val="6DC20494"/>
    <w:rsid w:val="72CD5C52"/>
    <w:rsid w:val="744B5497"/>
    <w:rsid w:val="77301EE3"/>
    <w:rsid w:val="778A31DC"/>
    <w:rsid w:val="7794739B"/>
    <w:rsid w:val="77B7249A"/>
    <w:rsid w:val="795A69F3"/>
    <w:rsid w:val="7A6978DC"/>
    <w:rsid w:val="7D1815ED"/>
    <w:rsid w:val="7DEC470F"/>
    <w:rsid w:val="7F621B61"/>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widowControl w:val="0"/>
      <w:adjustRightInd/>
      <w:snapToGrid/>
      <w:ind w:firstLine="560" w:firstLineChars="200"/>
    </w:pPr>
    <w:rPr>
      <w:rFonts w:eastAsia="Times New Roman"/>
      <w:sz w:val="20"/>
      <w:szCs w:val="20"/>
    </w:rPr>
  </w:style>
  <w:style w:type="paragraph" w:styleId="4">
    <w:name w:val="Normal Indent"/>
    <w:basedOn w:val="1"/>
    <w:next w:val="1"/>
    <w:qFormat/>
    <w:uiPriority w:val="0"/>
    <w:pPr>
      <w:ind w:firstLine="420"/>
    </w:pPr>
    <w:rPr>
      <w:sz w:val="24"/>
      <w:szCs w:val="20"/>
    </w:rPr>
  </w:style>
  <w:style w:type="paragraph" w:styleId="5">
    <w:name w:val="annotation text"/>
    <w:basedOn w:val="1"/>
    <w:semiHidden/>
    <w:qFormat/>
    <w:uiPriority w:val="0"/>
    <w:pPr>
      <w:jc w:val="left"/>
    </w:pPr>
    <w:rPr>
      <w:kern w:val="0"/>
      <w:sz w:val="24"/>
      <w:szCs w:val="20"/>
    </w:rPr>
  </w:style>
  <w:style w:type="paragraph" w:styleId="6">
    <w:name w:val="Body Text 3"/>
    <w:basedOn w:val="1"/>
    <w:unhideWhenUsed/>
    <w:qFormat/>
    <w:uiPriority w:val="99"/>
    <w:pPr>
      <w:tabs>
        <w:tab w:val="left" w:pos="377"/>
      </w:tabs>
      <w:spacing w:after="120"/>
    </w:pPr>
    <w:rPr>
      <w:sz w:val="16"/>
      <w:szCs w:val="16"/>
    </w:rPr>
  </w:style>
  <w:style w:type="paragraph" w:styleId="7">
    <w:name w:val="Body Text"/>
    <w:basedOn w:val="1"/>
    <w:next w:val="8"/>
    <w:unhideWhenUsed/>
    <w:qFormat/>
    <w:uiPriority w:val="0"/>
    <w:pPr>
      <w:spacing w:after="120" w:line="440" w:lineRule="exact"/>
      <w:ind w:firstLine="600" w:firstLineChars="200"/>
    </w:pPr>
    <w:rPr>
      <w:kern w:val="2"/>
      <w:szCs w:val="20"/>
    </w:rPr>
  </w:style>
  <w:style w:type="paragraph" w:customStyle="1" w:styleId="8">
    <w:name w:val="Default"/>
    <w:basedOn w:val="9"/>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纯文本1"/>
    <w:basedOn w:val="1"/>
    <w:qFormat/>
    <w:uiPriority w:val="0"/>
    <w:pPr>
      <w:adjustRightInd w:val="0"/>
    </w:pPr>
    <w:rPr>
      <w:rFonts w:ascii="宋体" w:hAnsi="Courier New"/>
      <w:szCs w:val="20"/>
    </w:rPr>
  </w:style>
  <w:style w:type="paragraph" w:styleId="10">
    <w:name w:val="Body Text First Indent 2"/>
    <w:basedOn w:val="11"/>
    <w:next w:val="7"/>
    <w:qFormat/>
    <w:uiPriority w:val="0"/>
    <w:pPr>
      <w:tabs>
        <w:tab w:val="left" w:pos="377"/>
      </w:tabs>
      <w:ind w:firstLine="200" w:firstLineChars="200"/>
    </w:pPr>
  </w:style>
  <w:style w:type="paragraph" w:styleId="11">
    <w:name w:val="Body Text Indent"/>
    <w:basedOn w:val="1"/>
    <w:next w:val="12"/>
    <w:unhideWhenUsed/>
    <w:qFormat/>
    <w:uiPriority w:val="0"/>
    <w:pPr>
      <w:spacing w:after="120"/>
      <w:ind w:left="420" w:leftChars="200"/>
    </w:pPr>
  </w:style>
  <w:style w:type="paragraph" w:customStyle="1" w:styleId="12">
    <w:name w:val="样式 标题 1一级标题 + 段前: 0.5 行 段后: 0.5 行"/>
    <w:basedOn w:val="3"/>
    <w:qFormat/>
    <w:uiPriority w:val="99"/>
    <w:pPr>
      <w:tabs>
        <w:tab w:val="left" w:pos="4425"/>
      </w:tabs>
      <w:spacing w:line="320" w:lineRule="exact"/>
      <w:outlineLvl w:val="9"/>
    </w:pPr>
    <w:rPr>
      <w:spacing w:val="-6"/>
      <w:sz w:val="21"/>
      <w:szCs w:val="21"/>
    </w:rPr>
  </w:style>
  <w:style w:type="paragraph" w:styleId="13">
    <w:name w:val="List Bullet 5"/>
    <w:basedOn w:val="1"/>
    <w:qFormat/>
    <w:uiPriority w:val="0"/>
    <w:pPr>
      <w:numPr>
        <w:ilvl w:val="0"/>
        <w:numId w:val="1"/>
      </w:numPr>
    </w:pPr>
  </w:style>
  <w:style w:type="paragraph" w:styleId="14">
    <w:name w:val="footer"/>
    <w:basedOn w:val="1"/>
    <w:next w:val="15"/>
    <w:qFormat/>
    <w:uiPriority w:val="99"/>
    <w:pPr>
      <w:tabs>
        <w:tab w:val="center" w:pos="4153"/>
        <w:tab w:val="right" w:pos="8306"/>
      </w:tabs>
      <w:snapToGrid w:val="0"/>
      <w:jc w:val="left"/>
    </w:pPr>
    <w:rPr>
      <w:kern w:val="0"/>
      <w:sz w:val="18"/>
      <w:szCs w:val="20"/>
    </w:rPr>
  </w:style>
  <w:style w:type="paragraph" w:styleId="15">
    <w:name w:val="List"/>
    <w:basedOn w:val="1"/>
    <w:next w:val="1"/>
    <w:qFormat/>
    <w:uiPriority w:val="0"/>
    <w:pPr>
      <w:spacing w:line="360" w:lineRule="exact"/>
      <w:jc w:val="center"/>
    </w:pPr>
    <w:rPr>
      <w:szCs w:val="24"/>
    </w:rPr>
  </w:style>
  <w:style w:type="paragraph" w:styleId="16">
    <w:name w:val="header"/>
    <w:basedOn w:val="1"/>
    <w:next w:val="17"/>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7">
    <w:name w:val="样式5"/>
    <w:basedOn w:val="4"/>
    <w:next w:val="1"/>
    <w:qFormat/>
    <w:uiPriority w:val="0"/>
    <w:pPr>
      <w:adjustRightInd/>
      <w:snapToGrid/>
      <w:spacing w:before="120" w:beforeLines="0" w:after="120" w:line="400" w:lineRule="exact"/>
      <w:ind w:firstLine="480"/>
    </w:pPr>
  </w:style>
  <w:style w:type="paragraph" w:styleId="18">
    <w:name w:val="toc 1"/>
    <w:basedOn w:val="1"/>
    <w:next w:val="1"/>
    <w:unhideWhenUsed/>
    <w:qFormat/>
    <w:uiPriority w:val="0"/>
  </w:style>
  <w:style w:type="paragraph" w:styleId="19">
    <w:name w:val="Body Text First Indent"/>
    <w:basedOn w:val="7"/>
    <w:next w:val="20"/>
    <w:unhideWhenUsed/>
    <w:qFormat/>
    <w:uiPriority w:val="99"/>
    <w:pPr>
      <w:ind w:firstLine="420" w:firstLineChars="100"/>
    </w:pPr>
  </w:style>
  <w:style w:type="paragraph" w:customStyle="1" w:styleId="20">
    <w:name w:val="样式 正文首行缩进 + 首行缩进:  2 字符1"/>
    <w:next w:val="18"/>
    <w:qFormat/>
    <w:uiPriority w:val="0"/>
    <w:pPr>
      <w:widowControl w:val="0"/>
      <w:spacing w:after="0" w:line="360" w:lineRule="auto"/>
      <w:ind w:firstLine="480" w:firstLineChars="200"/>
      <w:jc w:val="both"/>
    </w:pPr>
    <w:rPr>
      <w:rFonts w:ascii="Times New Roman" w:hAnsi="Times New Roman" w:eastAsia="宋体" w:cs="Times New Roman"/>
      <w:kern w:val="2"/>
      <w:sz w:val="24"/>
      <w:szCs w:val="21"/>
      <w:lang w:val="en-US" w:eastAsia="zh-CN" w:bidi="ar-SA"/>
    </w:rPr>
  </w:style>
  <w:style w:type="table" w:styleId="22">
    <w:name w:val="Table Grid"/>
    <w:basedOn w:val="21"/>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semiHidden/>
    <w:qFormat/>
    <w:uiPriority w:val="0"/>
    <w:rPr>
      <w:sz w:val="21"/>
    </w:rPr>
  </w:style>
  <w:style w:type="paragraph" w:customStyle="1" w:styleId="25">
    <w:name w:val="_Style 4"/>
    <w:basedOn w:val="1"/>
    <w:next w:val="1"/>
    <w:qFormat/>
    <w:uiPriority w:val="0"/>
    <w:pPr>
      <w:ind w:firstLine="420" w:firstLineChars="200"/>
    </w:pPr>
    <w:rPr>
      <w:rFonts w:ascii="Calibri" w:hAnsi="Calibri"/>
      <w:sz w:val="32"/>
      <w:szCs w:val="32"/>
    </w:rPr>
  </w:style>
  <w:style w:type="paragraph" w:customStyle="1" w:styleId="26">
    <w:name w:val="0正文"/>
    <w:basedOn w:val="11"/>
    <w:next w:val="1"/>
    <w:link w:val="34"/>
    <w:unhideWhenUsed/>
    <w:qFormat/>
    <w:uiPriority w:val="99"/>
    <w:pPr>
      <w:spacing w:after="0" w:line="360" w:lineRule="auto"/>
      <w:ind w:left="0" w:leftChars="0" w:firstLine="720" w:firstLineChars="200"/>
    </w:pPr>
    <w:rPr>
      <w:sz w:val="24"/>
    </w:rPr>
  </w:style>
  <w:style w:type="paragraph" w:customStyle="1" w:styleId="27">
    <w:name w:val="BodyText2"/>
    <w:basedOn w:val="1"/>
    <w:qFormat/>
    <w:uiPriority w:val="0"/>
    <w:pPr>
      <w:spacing w:after="120" w:line="480" w:lineRule="auto"/>
      <w:jc w:val="both"/>
      <w:textAlignment w:val="baseline"/>
    </w:pPr>
    <w:rPr>
      <w:kern w:val="2"/>
      <w:sz w:val="24"/>
      <w:szCs w:val="24"/>
      <w:lang w:val="en-US" w:eastAsia="zh-CN" w:bidi="ar-SA"/>
    </w:rPr>
  </w:style>
  <w:style w:type="paragraph" w:customStyle="1" w:styleId="2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9">
    <w:name w:val="样式 方正仿宋_GBK 三号 行距: 固定值 28 磅"/>
    <w:basedOn w:val="1"/>
    <w:qFormat/>
    <w:uiPriority w:val="0"/>
    <w:pPr>
      <w:spacing w:line="360" w:lineRule="auto"/>
      <w:ind w:firstLine="200" w:firstLineChars="200"/>
      <w:jc w:val="left"/>
    </w:pPr>
    <w:rPr>
      <w:rFonts w:ascii="方正仿宋_GBK" w:hAnsi="方正仿宋_GBK" w:cs="宋体"/>
      <w:sz w:val="28"/>
      <w:szCs w:val="20"/>
    </w:rPr>
  </w:style>
  <w:style w:type="character" w:customStyle="1" w:styleId="30">
    <w:name w:val="font41"/>
    <w:basedOn w:val="23"/>
    <w:qFormat/>
    <w:uiPriority w:val="0"/>
    <w:rPr>
      <w:rFonts w:hint="eastAsia" w:ascii="宋体" w:hAnsi="宋体" w:eastAsia="宋体" w:cs="宋体"/>
      <w:color w:val="000000"/>
      <w:sz w:val="22"/>
      <w:szCs w:val="22"/>
      <w:u w:val="none"/>
    </w:rPr>
  </w:style>
  <w:style w:type="character" w:customStyle="1" w:styleId="31">
    <w:name w:val="font51"/>
    <w:basedOn w:val="23"/>
    <w:qFormat/>
    <w:uiPriority w:val="0"/>
    <w:rPr>
      <w:rFonts w:hint="default" w:ascii="Times New Roman" w:hAnsi="Times New Roman" w:cs="Times New Roman"/>
      <w:color w:val="000000"/>
      <w:sz w:val="22"/>
      <w:szCs w:val="22"/>
      <w:u w:val="none"/>
    </w:rPr>
  </w:style>
  <w:style w:type="character" w:customStyle="1" w:styleId="32">
    <w:name w:val="font101"/>
    <w:basedOn w:val="23"/>
    <w:qFormat/>
    <w:uiPriority w:val="0"/>
    <w:rPr>
      <w:rFonts w:hint="eastAsia" w:ascii="宋体" w:hAnsi="宋体" w:eastAsia="宋体" w:cs="宋体"/>
      <w:color w:val="FF0000"/>
      <w:sz w:val="22"/>
      <w:szCs w:val="22"/>
      <w:u w:val="none"/>
    </w:rPr>
  </w:style>
  <w:style w:type="character" w:customStyle="1" w:styleId="33">
    <w:name w:val="font131"/>
    <w:basedOn w:val="23"/>
    <w:qFormat/>
    <w:uiPriority w:val="0"/>
    <w:rPr>
      <w:rFonts w:hint="default" w:ascii="Times New Roman" w:hAnsi="Times New Roman" w:cs="Times New Roman"/>
      <w:color w:val="FF0000"/>
      <w:sz w:val="22"/>
      <w:szCs w:val="22"/>
      <w:u w:val="none"/>
    </w:rPr>
  </w:style>
  <w:style w:type="character" w:customStyle="1" w:styleId="34">
    <w:name w:val="0正文 Char"/>
    <w:link w:val="26"/>
    <w:qFormat/>
    <w:uiPriority w:val="0"/>
    <w:rPr>
      <w:sz w:val="24"/>
    </w:rPr>
  </w:style>
  <w:style w:type="paragraph" w:customStyle="1" w:styleId="35">
    <w:name w:val="报告书正文"/>
    <w:qFormat/>
    <w:uiPriority w:val="0"/>
    <w:pPr>
      <w:adjustRightInd w:val="0"/>
      <w:snapToGrid w:val="0"/>
      <w:spacing w:line="360" w:lineRule="auto"/>
      <w:ind w:firstLine="425"/>
      <w:textAlignment w:val="baseline"/>
    </w:pPr>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1384</Words>
  <Characters>1503</Characters>
  <Lines>0</Lines>
  <Paragraphs>0</Paragraphs>
  <TotalTime>4</TotalTime>
  <ScaleCrop>false</ScaleCrop>
  <LinksUpToDate>false</LinksUpToDate>
  <CharactersWithSpaces>1550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张效鹏</cp:lastModifiedBy>
  <cp:lastPrinted>2022-09-29T07:22:00Z</cp:lastPrinted>
  <dcterms:modified xsi:type="dcterms:W3CDTF">2023-08-30T00:51:19Z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B283BF77231B4CEF96378E873EBEBD03_13</vt:lpwstr>
  </property>
</Properties>
</file>