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autoSpaceDE/>
        <w:autoSpaceDN/>
        <w:bidi w:val="0"/>
        <w:adjustRightInd/>
        <w:snapToGrid/>
        <w:spacing w:line="640" w:lineRule="exact"/>
        <w:textAlignment w:val="auto"/>
        <w:rPr>
          <w:rFonts w:hint="eastAsia" w:ascii="仿宋_GB2312" w:eastAsia="仿宋_GB2312"/>
          <w:sz w:val="32"/>
          <w:szCs w:val="32"/>
        </w:rPr>
      </w:pPr>
    </w:p>
    <w:p>
      <w:pPr>
        <w:pStyle w:val="15"/>
        <w:rPr>
          <w:rFonts w:hint="eastAsia"/>
        </w:rPr>
      </w:pPr>
    </w:p>
    <w:p>
      <w:pPr>
        <w:keepNext w:val="0"/>
        <w:keepLines w:val="0"/>
        <w:pageBreakBefore w:val="0"/>
        <w:kinsoku/>
        <w:overflowPunct/>
        <w:autoSpaceDE/>
        <w:autoSpaceDN/>
        <w:bidi w:val="0"/>
        <w:adjustRightInd/>
        <w:snapToGrid/>
        <w:spacing w:line="640" w:lineRule="exact"/>
        <w:ind w:firstLine="4800" w:firstLineChars="1500"/>
        <w:textAlignment w:val="auto"/>
        <w:rPr>
          <w:rFonts w:hint="eastAsia" w:ascii="仿宋_GB2312" w:eastAsia="仿宋_GB2312"/>
          <w:sz w:val="32"/>
          <w:szCs w:val="32"/>
        </w:rPr>
      </w:pPr>
      <w:r>
        <w:rPr>
          <w:rFonts w:hint="eastAsia" w:ascii="仿宋_GB2312" w:eastAsia="仿宋_GB2312"/>
          <w:sz w:val="32"/>
          <w:szCs w:val="32"/>
        </w:rPr>
        <w:t>辽自营行审发﹝20</w:t>
      </w:r>
      <w:r>
        <w:rPr>
          <w:rFonts w:hint="eastAsia" w:ascii="仿宋_GB2312" w:eastAsia="仿宋_GB2312"/>
          <w:sz w:val="32"/>
          <w:szCs w:val="32"/>
          <w:lang w:val="en-US" w:eastAsia="zh-CN"/>
        </w:rPr>
        <w:t>22</w:t>
      </w:r>
      <w:r>
        <w:rPr>
          <w:rFonts w:hint="eastAsia" w:ascii="仿宋_GB2312" w:eastAsia="仿宋_GB2312"/>
          <w:sz w:val="32"/>
          <w:szCs w:val="32"/>
        </w:rPr>
        <w:t>﹞号</w:t>
      </w:r>
    </w:p>
    <w:p>
      <w:pPr>
        <w:keepNext w:val="0"/>
        <w:keepLines w:val="0"/>
        <w:pageBreakBefore w:val="0"/>
        <w:kinsoku/>
        <w:overflowPunct/>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关于波特意特（营口）安防科技有限公司智能安全门、防火门生产基地项目</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环境影响报告</w:t>
      </w:r>
      <w:r>
        <w:rPr>
          <w:rFonts w:hint="eastAsia" w:ascii="方正小标宋简体" w:hAnsi="方正小标宋简体" w:eastAsia="方正小标宋简体" w:cs="方正小标宋简体"/>
          <w:sz w:val="44"/>
          <w:szCs w:val="44"/>
          <w:lang w:eastAsia="zh-CN"/>
        </w:rPr>
        <w:t>表</w:t>
      </w:r>
      <w:r>
        <w:rPr>
          <w:rFonts w:hint="eastAsia" w:ascii="方正小标宋简体" w:hAnsi="方正小标宋简体" w:eastAsia="方正小标宋简体" w:cs="方正小标宋简体"/>
          <w:sz w:val="44"/>
          <w:szCs w:val="44"/>
        </w:rPr>
        <w:t>的批复</w:t>
      </w:r>
    </w:p>
    <w:p>
      <w:pPr>
        <w:keepNext w:val="0"/>
        <w:keepLines w:val="0"/>
        <w:pageBreakBefore w:val="0"/>
        <w:kinsoku/>
        <w:overflowPunct/>
        <w:autoSpaceDE/>
        <w:autoSpaceDN/>
        <w:bidi w:val="0"/>
        <w:adjustRightInd/>
        <w:snapToGrid/>
        <w:spacing w:line="640" w:lineRule="exact"/>
        <w:ind w:firstLine="640" w:firstLineChars="200"/>
        <w:jc w:val="center"/>
        <w:textAlignment w:val="auto"/>
        <w:rPr>
          <w:rFonts w:hint="eastAsia" w:ascii="仿宋_GB2312" w:eastAsia="仿宋_GB2312"/>
          <w:sz w:val="32"/>
          <w:szCs w:val="32"/>
        </w:rPr>
      </w:pPr>
    </w:p>
    <w:p>
      <w:pPr>
        <w:keepNext w:val="0"/>
        <w:keepLines w:val="0"/>
        <w:pageBreakBefore w:val="0"/>
        <w:kinsoku/>
        <w:overflowPunct/>
        <w:autoSpaceDE/>
        <w:autoSpaceDN/>
        <w:bidi w:val="0"/>
        <w:adjustRightInd/>
        <w:snapToGrid/>
        <w:spacing w:line="640" w:lineRule="exact"/>
        <w:textAlignment w:val="auto"/>
        <w:rPr>
          <w:rFonts w:hint="default" w:ascii="仿宋_GB2312" w:eastAsia="仿宋_GB2312"/>
          <w:sz w:val="32"/>
          <w:szCs w:val="32"/>
          <w:lang w:val="en-US"/>
        </w:rPr>
      </w:pPr>
      <w:r>
        <w:rPr>
          <w:rFonts w:hint="default" w:ascii="仿宋_GB2312" w:eastAsia="仿宋_GB2312"/>
          <w:sz w:val="32"/>
          <w:szCs w:val="32"/>
          <w:lang w:eastAsia="zh-CN"/>
        </w:rPr>
        <w:t>波特意特（营口）安防科技有限</w:t>
      </w:r>
      <w:r>
        <w:rPr>
          <w:rFonts w:hint="default" w:ascii="仿宋_GB2312" w:eastAsia="仿宋_GB2312"/>
          <w:sz w:val="32"/>
          <w:szCs w:val="32"/>
          <w:lang w:val="en-US" w:eastAsia="zh-CN"/>
        </w:rPr>
        <w:t>公司</w:t>
      </w:r>
      <w:r>
        <w:rPr>
          <w:rFonts w:hint="eastAsia" w:ascii="仿宋_GB2312" w:eastAsia="仿宋_GB2312"/>
          <w:sz w:val="32"/>
          <w:szCs w:val="32"/>
          <w:lang w:val="en-US" w:eastAsia="zh-CN"/>
        </w:rPr>
        <w:t>:</w:t>
      </w:r>
    </w:p>
    <w:p>
      <w:pPr>
        <w:keepNext w:val="0"/>
        <w:keepLines w:val="0"/>
        <w:pageBreakBefore w:val="0"/>
        <w:kinsoku/>
        <w:overflowPunct/>
        <w:autoSpaceDE/>
        <w:autoSpaceDN/>
        <w:bidi w:val="0"/>
        <w:adjustRightInd/>
        <w:snapToGrid/>
        <w:spacing w:line="6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你公司报送的《</w:t>
      </w:r>
      <w:r>
        <w:rPr>
          <w:rFonts w:hint="default" w:ascii="仿宋_GB2312" w:eastAsia="仿宋_GB2312"/>
          <w:sz w:val="32"/>
          <w:szCs w:val="32"/>
          <w:lang w:eastAsia="zh-CN"/>
        </w:rPr>
        <w:t>波特意特（营口）安防科技有限</w:t>
      </w:r>
      <w:r>
        <w:rPr>
          <w:rFonts w:hint="default" w:ascii="仿宋_GB2312" w:eastAsia="仿宋_GB2312"/>
          <w:sz w:val="32"/>
          <w:szCs w:val="32"/>
          <w:lang w:val="en-US" w:eastAsia="zh-CN"/>
        </w:rPr>
        <w:t>公司</w:t>
      </w:r>
      <w:r>
        <w:rPr>
          <w:rFonts w:hint="default" w:ascii="仿宋_GB2312" w:eastAsia="仿宋_GB2312"/>
          <w:sz w:val="32"/>
          <w:szCs w:val="32"/>
          <w:lang w:eastAsia="zh-CN"/>
        </w:rPr>
        <w:t>智能安全门、防火门生产基地项目</w:t>
      </w:r>
      <w:r>
        <w:rPr>
          <w:rFonts w:hint="eastAsia" w:ascii="仿宋_GB2312" w:eastAsia="仿宋_GB2312"/>
          <w:sz w:val="32"/>
          <w:szCs w:val="32"/>
        </w:rPr>
        <w:t>环境影响报告</w:t>
      </w:r>
      <w:r>
        <w:rPr>
          <w:rFonts w:hint="eastAsia" w:ascii="仿宋_GB2312" w:eastAsia="仿宋_GB2312"/>
          <w:sz w:val="32"/>
          <w:szCs w:val="32"/>
          <w:lang w:eastAsia="zh-CN"/>
        </w:rPr>
        <w:t>表</w:t>
      </w:r>
      <w:r>
        <w:rPr>
          <w:rFonts w:hint="eastAsia" w:ascii="仿宋_GB2312" w:eastAsia="仿宋_GB2312"/>
          <w:sz w:val="32"/>
          <w:szCs w:val="32"/>
        </w:rPr>
        <w:t>》（以下简称“报告</w:t>
      </w:r>
      <w:r>
        <w:rPr>
          <w:rFonts w:hint="eastAsia" w:ascii="仿宋_GB2312" w:eastAsia="仿宋_GB2312"/>
          <w:sz w:val="32"/>
          <w:szCs w:val="32"/>
          <w:lang w:eastAsia="zh-CN"/>
        </w:rPr>
        <w:t>表</w:t>
      </w:r>
      <w:r>
        <w:rPr>
          <w:rFonts w:hint="eastAsia" w:ascii="仿宋_GB2312" w:eastAsia="仿宋_GB2312"/>
          <w:sz w:val="32"/>
          <w:szCs w:val="32"/>
        </w:rPr>
        <w:t>”）收悉，经中国（辽宁）自由贸易试验区营口片区管理委员会行政审批局审查，现就该“报告</w:t>
      </w:r>
      <w:r>
        <w:rPr>
          <w:rFonts w:hint="eastAsia" w:ascii="仿宋_GB2312" w:eastAsia="仿宋_GB2312"/>
          <w:sz w:val="32"/>
          <w:szCs w:val="32"/>
          <w:lang w:eastAsia="zh-CN"/>
        </w:rPr>
        <w:t>表</w:t>
      </w:r>
      <w:r>
        <w:rPr>
          <w:rFonts w:hint="eastAsia" w:ascii="仿宋_GB2312" w:eastAsia="仿宋_GB2312"/>
          <w:sz w:val="32"/>
          <w:szCs w:val="32"/>
        </w:rPr>
        <w:t>”批复如下：</w:t>
      </w:r>
    </w:p>
    <w:p>
      <w:pPr>
        <w:keepNext w:val="0"/>
        <w:keepLines w:val="0"/>
        <w:pageBreakBefore w:val="0"/>
        <w:numPr>
          <w:ilvl w:val="0"/>
          <w:numId w:val="2"/>
        </w:numPr>
        <w:kinsoku/>
        <w:overflowPunct/>
        <w:autoSpaceDE/>
        <w:autoSpaceDN/>
        <w:bidi w:val="0"/>
        <w:adjustRightInd/>
        <w:snapToGrid/>
        <w:spacing w:line="6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该项目位于中国（辽宁）自由贸易试验区营口片区</w:t>
      </w:r>
      <w:r>
        <w:rPr>
          <w:rFonts w:hint="default" w:ascii="仿宋_GB2312" w:eastAsia="仿宋_GB2312"/>
          <w:sz w:val="32"/>
          <w:szCs w:val="32"/>
          <w:lang w:val="en-US" w:eastAsia="zh-CN"/>
        </w:rPr>
        <w:t>新联大街132号</w:t>
      </w:r>
      <w:r>
        <w:rPr>
          <w:rFonts w:hint="eastAsia" w:ascii="仿宋_GB2312" w:eastAsia="仿宋_GB2312"/>
          <w:sz w:val="32"/>
          <w:szCs w:val="32"/>
        </w:rPr>
        <w:t>，总投资</w:t>
      </w:r>
      <w:r>
        <w:rPr>
          <w:rFonts w:hint="eastAsia" w:ascii="仿宋_GB2312" w:eastAsia="仿宋_GB2312"/>
          <w:sz w:val="32"/>
          <w:szCs w:val="32"/>
          <w:lang w:val="en-US" w:eastAsia="zh-CN"/>
        </w:rPr>
        <w:t>10000</w:t>
      </w:r>
      <w:r>
        <w:rPr>
          <w:rFonts w:hint="eastAsia" w:ascii="仿宋_GB2312" w:eastAsia="仿宋_GB2312"/>
          <w:sz w:val="32"/>
          <w:szCs w:val="32"/>
        </w:rPr>
        <w:t>万元</w:t>
      </w:r>
      <w:r>
        <w:rPr>
          <w:rFonts w:hint="eastAsia" w:ascii="仿宋_GB2312" w:eastAsia="仿宋_GB2312"/>
          <w:sz w:val="32"/>
          <w:szCs w:val="32"/>
          <w:lang w:eastAsia="zh-CN"/>
        </w:rPr>
        <w:t>，其中</w:t>
      </w:r>
      <w:r>
        <w:rPr>
          <w:rFonts w:hint="eastAsia" w:ascii="仿宋_GB2312" w:eastAsia="仿宋_GB2312"/>
          <w:sz w:val="32"/>
          <w:szCs w:val="32"/>
          <w:highlight w:val="none"/>
          <w:lang w:eastAsia="zh-CN"/>
        </w:rPr>
        <w:t>环保投资</w:t>
      </w:r>
      <w:r>
        <w:rPr>
          <w:rFonts w:hint="eastAsia" w:ascii="仿宋_GB2312" w:eastAsia="仿宋_GB2312"/>
          <w:sz w:val="32"/>
          <w:szCs w:val="32"/>
          <w:highlight w:val="none"/>
          <w:lang w:val="en-US" w:eastAsia="zh-CN"/>
        </w:rPr>
        <w:t>231.5万元，租赁营口盼盼硅藻材料集团有限公司厂房,购置分条机、开平机、折弯机、数控折弯机、数控剪板机、冲床、组合冲床等设备，建设智能安全门、防火门生产线。项目建成后，生产能力为年产智能安全门 6 万樘，智能防火门 6 万樘。</w:t>
      </w:r>
    </w:p>
    <w:p>
      <w:pPr>
        <w:keepNext w:val="0"/>
        <w:keepLines w:val="0"/>
        <w:pageBreakBefore w:val="0"/>
        <w:numPr>
          <w:ilvl w:val="0"/>
          <w:numId w:val="2"/>
        </w:numPr>
        <w:kinsoku/>
        <w:overflowPunct/>
        <w:autoSpaceDE/>
        <w:autoSpaceDN/>
        <w:bidi w:val="0"/>
        <w:adjustRightInd/>
        <w:snapToGrid/>
        <w:spacing w:line="6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在全面落实“报告</w:t>
      </w:r>
      <w:r>
        <w:rPr>
          <w:rFonts w:hint="eastAsia" w:ascii="仿宋_GB2312" w:eastAsia="仿宋_GB2312"/>
          <w:sz w:val="32"/>
          <w:szCs w:val="32"/>
          <w:lang w:eastAsia="zh-CN"/>
        </w:rPr>
        <w:t>表</w:t>
      </w:r>
      <w:r>
        <w:rPr>
          <w:rFonts w:hint="eastAsia" w:ascii="仿宋_GB2312" w:eastAsia="仿宋_GB2312"/>
          <w:sz w:val="32"/>
          <w:szCs w:val="32"/>
        </w:rPr>
        <w:t>”提出的各项污染防治措施的前提下，我局同意你公司按照“报告</w:t>
      </w:r>
      <w:r>
        <w:rPr>
          <w:rFonts w:hint="eastAsia" w:ascii="仿宋_GB2312" w:eastAsia="仿宋_GB2312"/>
          <w:sz w:val="32"/>
          <w:szCs w:val="32"/>
          <w:lang w:eastAsia="zh-CN"/>
        </w:rPr>
        <w:t>表</w:t>
      </w:r>
      <w:r>
        <w:rPr>
          <w:rFonts w:hint="eastAsia" w:ascii="仿宋_GB2312" w:eastAsia="仿宋_GB2312"/>
          <w:sz w:val="32"/>
          <w:szCs w:val="32"/>
        </w:rPr>
        <w:t>”所列建设项目的性质、地点、规模、采用的生产工艺、环境保护措施进行项目建设。</w:t>
      </w:r>
    </w:p>
    <w:p>
      <w:pPr>
        <w:keepNext w:val="0"/>
        <w:keepLines w:val="0"/>
        <w:pageBreakBefore w:val="0"/>
        <w:numPr>
          <w:ilvl w:val="0"/>
          <w:numId w:val="0"/>
        </w:numPr>
        <w:kinsoku/>
        <w:overflowPunct/>
        <w:autoSpaceDE/>
        <w:autoSpaceDN/>
        <w:bidi w:val="0"/>
        <w:adjustRightInd/>
        <w:snapToGrid/>
        <w:spacing w:line="640" w:lineRule="exact"/>
        <w:ind w:firstLine="640" w:firstLineChars="200"/>
        <w:textAlignment w:val="auto"/>
        <w:rPr>
          <w:rFonts w:hint="eastAsia"/>
        </w:rPr>
      </w:pPr>
      <w:r>
        <w:rPr>
          <w:rFonts w:hint="eastAsia" w:ascii="仿宋_GB2312" w:eastAsia="仿宋_GB2312"/>
          <w:sz w:val="32"/>
          <w:szCs w:val="32"/>
          <w:lang w:eastAsia="zh-CN"/>
        </w:rPr>
        <w:t>三、项目设计、建设及运行过程中应重点做好以下工作：</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落实大气污染防治措施。本项目焊接及切割工序产生的粉尘颗粒物，分别由各自工序的集气罩收集，经一套烟尘净化装置处理后，通过1根15m高排气筒排放（DA001）；喷塑工序产生的颗粒物，经旋风除尘器和滤筒回收装置处理后，通过1根15m高排气筒排放（DA002）；喷漆房产生的喷漆废气，通过负压收集后先经“水帘柜”处理，喷塑固化、喷漆烘干及转印烘烤产生的有机废气经过集气罩收集，调漆工序产生的有机废气通过负压管路收集，上述工序产生的有机废气经1套喷淋塔+气液分离器+前端过滤器+活性炭处理装置+UV光氧催化处理装置+活性炭处理装置处理，胶合工序产生的有机废气经过负压收集后经1套二级活性炭吸附装置净化处理，经上述处理后的所有有机废气最后共用1根15m排气筒排放（DA003）；脱脂陶化线天然气热风炉产生的污染物，由1根15m高排气筒排放（DA004）；脱脂陶化线全自动燃气热水锅炉产生的污染物，经超低氮燃烧装置后，由1根15m高排气筒排放（DA005）；喷塑固化线天然气热风炉产生的污染物，由1根15m高排气筒排放（DA006）；转印烘烤线天然气热风炉产生的污染物，由1根15m高排气筒排放（DA007）；喷漆烘干线天然气热风炉产生的污染物，由1根15m高排气筒排放（DA008）；转印烘烤线全自动燃气热水锅炉加装超低氮燃烧装置产生的污染物，通过1根15m高排气筒排放（DA009）；污染物氟化氢酸雾经陶化喷淋柜顶部吸风口收集后，通过二级碱式喷淋塔处理，由1根15m排气筒排放（DA010）。本项目排放的污染物满足《大气污染物综合排放标准》（GB16297-1996）、《工业炉窑大气污染综合治理方案》（环大气[2019]56号）、《锅炉大气污染物排放标准》（GB13271-2014）特别排放限值要求、《工业涂装工序挥发性有机物排放标准》（DB21/3160-2019）要求。</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本项目无组织排放颗粒物、氟化氢酸雾满足《大气污染物综合排放标准》（GB16297-1996）。无组织排放的非甲烷总烃满足《工业涂装工序挥发性有机物排放标准》（DB21/3160-2019）。</w:t>
      </w:r>
    </w:p>
    <w:p>
      <w:pPr>
        <w:ind w:firstLine="640" w:firstLineChars="200"/>
        <w:rPr>
          <w:rFonts w:hint="eastAsia"/>
          <w:lang w:val="en-US" w:eastAsia="zh-CN"/>
        </w:rPr>
      </w:pPr>
      <w:r>
        <w:rPr>
          <w:rFonts w:hint="eastAsia" w:ascii="仿宋_GB2312" w:eastAsia="仿宋_GB2312"/>
          <w:sz w:val="32"/>
          <w:szCs w:val="32"/>
          <w:lang w:val="en-US" w:eastAsia="zh-CN"/>
        </w:rPr>
        <w:t>2.落实水污染防治措施。本项目</w:t>
      </w:r>
      <w:r>
        <w:rPr>
          <w:rFonts w:hint="default" w:ascii="仿宋_GB2312" w:eastAsia="仿宋_GB2312"/>
          <w:sz w:val="32"/>
          <w:szCs w:val="32"/>
          <w:lang w:val="en-US" w:eastAsia="zh-CN"/>
        </w:rPr>
        <w:t>修建1座污水处理站</w:t>
      </w:r>
      <w:r>
        <w:rPr>
          <w:rFonts w:hint="eastAsia" w:ascii="仿宋_GB2312" w:eastAsia="仿宋_GB2312"/>
          <w:sz w:val="32"/>
          <w:szCs w:val="32"/>
          <w:lang w:val="en-US" w:eastAsia="zh-CN"/>
        </w:rPr>
        <w:t>，</w:t>
      </w:r>
      <w:r>
        <w:rPr>
          <w:rFonts w:hint="default" w:ascii="仿宋_GB2312" w:eastAsia="仿宋_GB2312"/>
          <w:sz w:val="32"/>
          <w:szCs w:val="32"/>
          <w:lang w:val="en-US" w:eastAsia="zh-CN"/>
        </w:rPr>
        <w:t>采用地下和地上一体化相结合的布置形式，主要</w:t>
      </w:r>
      <w:r>
        <w:rPr>
          <w:rFonts w:hint="eastAsia" w:ascii="仿宋_GB2312" w:eastAsia="仿宋_GB2312"/>
          <w:sz w:val="32"/>
          <w:szCs w:val="32"/>
          <w:lang w:val="en-US" w:eastAsia="zh-CN"/>
        </w:rPr>
        <w:t>工艺为</w:t>
      </w:r>
      <w:r>
        <w:rPr>
          <w:rFonts w:hint="default" w:ascii="仿宋_GB2312" w:eastAsia="仿宋_GB2312"/>
          <w:sz w:val="32"/>
          <w:szCs w:val="32"/>
          <w:lang w:val="en-US" w:eastAsia="zh-CN"/>
        </w:rPr>
        <w:t>“预处理+隔油+混凝气浮”</w:t>
      </w:r>
      <w:r>
        <w:rPr>
          <w:rFonts w:hint="eastAsia" w:ascii="仿宋_GB2312" w:eastAsia="仿宋_GB2312"/>
          <w:sz w:val="32"/>
          <w:szCs w:val="32"/>
          <w:lang w:val="en-US" w:eastAsia="zh-CN"/>
        </w:rPr>
        <w:t>，处理生产中产生的脱脂陶化废液、喷漆废水、碱洗废水等</w:t>
      </w:r>
      <w:r>
        <w:rPr>
          <w:rFonts w:hint="default" w:ascii="仿宋_GB2312" w:eastAsia="仿宋_GB2312"/>
          <w:sz w:val="32"/>
          <w:szCs w:val="32"/>
          <w:lang w:val="en-US" w:eastAsia="zh-CN"/>
        </w:rPr>
        <w:t>，经采取上述处理工艺的生产废水处理设施处理后达到《辽宁省污水综合排放标准》（DB21/1627-2008）表2排放污水处理厂最高允许浓度限值，pH、LAS、氟化物满足《污水综合排放标准》（GB8978-1996）二级标准后纳入市政污水管网内，进入营口市南部城区第三污水处理厂处理。</w:t>
      </w:r>
      <w:r>
        <w:rPr>
          <w:rFonts w:hint="eastAsia" w:ascii="仿宋_GB2312" w:eastAsia="仿宋_GB2312"/>
          <w:sz w:val="32"/>
          <w:szCs w:val="32"/>
          <w:lang w:val="en-US" w:eastAsia="zh-CN"/>
        </w:rPr>
        <w:t>生活污水经市政管网最终进入营口市</w:t>
      </w:r>
      <w:r>
        <w:rPr>
          <w:rFonts w:hint="default" w:ascii="仿宋_GB2312" w:eastAsia="仿宋_GB2312"/>
          <w:sz w:val="32"/>
          <w:szCs w:val="32"/>
          <w:lang w:val="en-US" w:eastAsia="zh-CN"/>
        </w:rPr>
        <w:t>南部城区第三污水处理厂处理</w:t>
      </w:r>
      <w:r>
        <w:rPr>
          <w:rFonts w:hint="eastAsia" w:ascii="仿宋_GB2312" w:eastAsia="仿宋_GB2312"/>
          <w:sz w:val="32"/>
          <w:szCs w:val="32"/>
          <w:lang w:val="en-US" w:eastAsia="zh-CN"/>
        </w:rPr>
        <w:t>，污染物排放浓度满足《辽宁省污水综合排放标准》（DB21/1627-2008）中表2排入污水处理厂的水污染物最高允许排放浓度限值。</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val="en-US" w:eastAsia="zh-CN"/>
        </w:rPr>
        <w:t>落实固体废物处置。</w:t>
      </w:r>
      <w:r>
        <w:rPr>
          <w:rFonts w:hint="eastAsia" w:ascii="仿宋_GB2312" w:eastAsia="仿宋_GB2312"/>
          <w:sz w:val="32"/>
          <w:szCs w:val="32"/>
        </w:rPr>
        <w:t>本项目</w:t>
      </w:r>
      <w:r>
        <w:rPr>
          <w:rFonts w:hint="eastAsia" w:ascii="仿宋_GB2312" w:eastAsia="仿宋_GB2312"/>
          <w:sz w:val="32"/>
          <w:szCs w:val="32"/>
          <w:lang w:eastAsia="zh-CN"/>
        </w:rPr>
        <w:t>一般</w:t>
      </w:r>
      <w:r>
        <w:rPr>
          <w:rFonts w:hint="eastAsia" w:ascii="仿宋_GB2312" w:eastAsia="仿宋_GB2312"/>
          <w:sz w:val="32"/>
          <w:szCs w:val="32"/>
        </w:rPr>
        <w:t>固体废物</w:t>
      </w:r>
      <w:r>
        <w:rPr>
          <w:rFonts w:hint="eastAsia" w:ascii="仿宋_GB2312" w:eastAsia="仿宋_GB2312"/>
          <w:sz w:val="32"/>
          <w:szCs w:val="32"/>
          <w:lang w:eastAsia="zh-CN"/>
        </w:rPr>
        <w:t>主要为生活垃圾、废边角料、废金属屑、废包装材料、废防火板、废蜂窝板、收集尘等</w:t>
      </w:r>
      <w:r>
        <w:rPr>
          <w:rFonts w:hint="eastAsia" w:ascii="仿宋_GB2312" w:eastAsia="仿宋_GB2312"/>
          <w:sz w:val="32"/>
          <w:szCs w:val="32"/>
          <w:lang w:val="en-US" w:eastAsia="zh-CN"/>
        </w:rPr>
        <w:t>。</w:t>
      </w:r>
      <w:r>
        <w:rPr>
          <w:rFonts w:hint="eastAsia" w:ascii="仿宋_GB2312" w:eastAsia="仿宋_GB2312"/>
          <w:sz w:val="32"/>
          <w:szCs w:val="32"/>
          <w:lang w:eastAsia="zh-CN"/>
        </w:rPr>
        <w:t>废边角料、废金属屑、废包装材料、废防火板、废蜂窝板及收集尘统一收集后，外售</w:t>
      </w:r>
      <w:r>
        <w:rPr>
          <w:rFonts w:hint="eastAsia" w:ascii="仿宋_GB2312" w:eastAsia="仿宋_GB2312"/>
          <w:sz w:val="32"/>
          <w:szCs w:val="32"/>
          <w:lang w:val="en-US" w:eastAsia="zh-CN"/>
        </w:rPr>
        <w:t>给</w:t>
      </w:r>
      <w:r>
        <w:rPr>
          <w:rFonts w:hint="default" w:ascii="仿宋_GB2312" w:eastAsia="仿宋_GB2312"/>
          <w:sz w:val="32"/>
          <w:szCs w:val="32"/>
          <w:lang w:val="en-US" w:eastAsia="zh-CN"/>
        </w:rPr>
        <w:t>废品公司</w:t>
      </w:r>
      <w:r>
        <w:rPr>
          <w:rFonts w:hint="eastAsia" w:ascii="仿宋_GB2312" w:eastAsia="仿宋_GB2312"/>
          <w:sz w:val="32"/>
          <w:szCs w:val="32"/>
          <w:lang w:val="en-US" w:eastAsia="zh-CN"/>
        </w:rPr>
        <w:t>；生活垃圾由环卫部门清运。废液压油、废机油、废漆胶油等包装桶、废活性炭、漆渣、污水处理污泥、浮油、废转</w:t>
      </w:r>
      <w:bookmarkStart w:id="0" w:name="_GoBack"/>
      <w:bookmarkEnd w:id="0"/>
      <w:r>
        <w:rPr>
          <w:rFonts w:hint="eastAsia" w:ascii="仿宋_GB2312" w:eastAsia="仿宋_GB2312"/>
          <w:sz w:val="32"/>
          <w:szCs w:val="32"/>
          <w:lang w:val="en-US" w:eastAsia="zh-CN"/>
        </w:rPr>
        <w:t>印纸、废灯管等属于危险废物，暂存于危险废物暂存间，定期委托有资质单位处理。</w:t>
      </w:r>
    </w:p>
    <w:p>
      <w:pPr>
        <w:keepNext w:val="0"/>
        <w:keepLines w:val="0"/>
        <w:pageBreakBefore w:val="0"/>
        <w:kinsoku/>
        <w:overflowPunct/>
        <w:autoSpaceDE/>
        <w:autoSpaceDN/>
        <w:bidi w:val="0"/>
        <w:adjustRightInd/>
        <w:snapToGrid/>
        <w:spacing w:line="64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一般固废满足《一般工业固体废物贮存和填埋污染控制标准》（GB 18599-2020）要求。危险废物暂存满足《危险废物贮存污染控制标准》（GB18597-2001）及其修改单要求。</w:t>
      </w:r>
    </w:p>
    <w:p>
      <w:pPr>
        <w:keepNext w:val="0"/>
        <w:keepLines w:val="0"/>
        <w:pageBreakBefore w:val="0"/>
        <w:numPr>
          <w:ilvl w:val="0"/>
          <w:numId w:val="3"/>
        </w:numPr>
        <w:kinsoku/>
        <w:overflowPunct/>
        <w:autoSpaceDE/>
        <w:autoSpaceDN/>
        <w:bidi w:val="0"/>
        <w:adjustRightInd/>
        <w:snapToGrid/>
        <w:spacing w:line="64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rPr>
        <w:t>.落实各项噪声治理措施，确保厂界环境噪声达标，本项目厂界噪声满足《工业企业厂界环境噪声排放标准》（GB12348-2008）中</w:t>
      </w:r>
      <w:r>
        <w:rPr>
          <w:rFonts w:hint="eastAsia" w:ascii="仿宋_GB2312" w:eastAsia="仿宋_GB2312"/>
          <w:sz w:val="32"/>
          <w:szCs w:val="32"/>
          <w:lang w:val="en-US" w:eastAsia="zh-CN"/>
        </w:rPr>
        <w:t>3</w:t>
      </w:r>
      <w:r>
        <w:rPr>
          <w:rFonts w:hint="eastAsia" w:ascii="仿宋_GB2312" w:eastAsia="仿宋_GB2312"/>
          <w:sz w:val="32"/>
          <w:szCs w:val="32"/>
        </w:rPr>
        <w:t>类标准要求</w:t>
      </w:r>
      <w:r>
        <w:rPr>
          <w:rFonts w:hint="eastAsia" w:ascii="仿宋_GB2312" w:eastAsia="仿宋_GB2312"/>
          <w:sz w:val="32"/>
          <w:szCs w:val="32"/>
          <w:lang w:eastAsia="zh-CN"/>
        </w:rPr>
        <w:t>。</w:t>
      </w:r>
    </w:p>
    <w:p>
      <w:pPr>
        <w:keepNext w:val="0"/>
        <w:keepLines w:val="0"/>
        <w:pageBreakBefore w:val="0"/>
        <w:numPr>
          <w:ilvl w:val="0"/>
          <w:numId w:val="0"/>
        </w:numPr>
        <w:kinsoku/>
        <w:overflowPunct/>
        <w:autoSpaceDE/>
        <w:autoSpaceDN/>
        <w:bidi w:val="0"/>
        <w:adjustRightInd/>
        <w:snapToGrid/>
        <w:spacing w:line="64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.按照相关规定设置规范的污染物排放口，设立相应的标志牌；废气、废水排放口按照监测技术规范要求设置永久性的监测采样口。</w:t>
      </w:r>
    </w:p>
    <w:p>
      <w:pPr>
        <w:keepNext w:val="0"/>
        <w:keepLines w:val="0"/>
        <w:pageBreakBefore w:val="0"/>
        <w:kinsoku/>
        <w:overflowPunct/>
        <w:autoSpaceDE/>
        <w:autoSpaceDN/>
        <w:bidi w:val="0"/>
        <w:adjustRightInd/>
        <w:snapToGrid/>
        <w:spacing w:line="640" w:lineRule="exact"/>
        <w:ind w:firstLine="640" w:firstLineChars="200"/>
        <w:jc w:val="both"/>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sz w:val="32"/>
          <w:szCs w:val="32"/>
          <w:lang w:val="en-US" w:eastAsia="zh-CN"/>
        </w:rPr>
        <w:t>6.</w:t>
      </w:r>
      <w:r>
        <w:rPr>
          <w:rFonts w:hint="eastAsia" w:ascii="仿宋_GB2312" w:eastAsia="仿宋_GB2312"/>
          <w:sz w:val="32"/>
          <w:szCs w:val="32"/>
        </w:rPr>
        <w:t>加强环境风险防范和应急管理。你公司应按照相关规定，做好突发环境事故应急预案的编制和备案工作，并做好项目环境应急的风险控制、应急准备、应急处置和事后恢复等工作。</w:t>
      </w:r>
    </w:p>
    <w:p>
      <w:pPr>
        <w:keepNext w:val="0"/>
        <w:keepLines w:val="0"/>
        <w:pageBreakBefore w:val="0"/>
        <w:kinsoku/>
        <w:overflowPunct/>
        <w:autoSpaceDE/>
        <w:autoSpaceDN/>
        <w:bidi w:val="0"/>
        <w:adjustRightInd/>
        <w:snapToGrid/>
        <w:spacing w:line="6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四</w:t>
      </w:r>
      <w:r>
        <w:rPr>
          <w:rFonts w:hint="eastAsia" w:ascii="仿宋_GB2312" w:eastAsia="仿宋_GB2312"/>
          <w:sz w:val="32"/>
          <w:szCs w:val="32"/>
        </w:rPr>
        <w:t>、建设单位要认真落实本报告</w:t>
      </w:r>
      <w:r>
        <w:rPr>
          <w:rFonts w:hint="eastAsia" w:ascii="仿宋_GB2312" w:eastAsia="仿宋_GB2312"/>
          <w:sz w:val="32"/>
          <w:szCs w:val="32"/>
          <w:lang w:eastAsia="zh-CN"/>
        </w:rPr>
        <w:t>表</w:t>
      </w:r>
      <w:r>
        <w:rPr>
          <w:rFonts w:hint="eastAsia" w:ascii="仿宋_GB2312" w:eastAsia="仿宋_GB2312"/>
          <w:sz w:val="32"/>
          <w:szCs w:val="32"/>
        </w:rPr>
        <w:t>确定的有关环保措施，确保项目实施后污染物达标排放。各项污染防治设施必须与主体工程同时设计、同时施工、同时建成投产。</w:t>
      </w:r>
    </w:p>
    <w:p>
      <w:pPr>
        <w:keepNext w:val="0"/>
        <w:keepLines w:val="0"/>
        <w:pageBreakBefore w:val="0"/>
        <w:kinsoku/>
        <w:overflowPunct/>
        <w:autoSpaceDE/>
        <w:autoSpaceDN/>
        <w:bidi w:val="0"/>
        <w:adjustRightInd/>
        <w:snapToGrid/>
        <w:spacing w:line="6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本项目生产及经营性质、规模、地点、生产工艺、污染防治措施等发生重大变更时，须另行办理环</w:t>
      </w:r>
      <w:r>
        <w:rPr>
          <w:rFonts w:hint="eastAsia" w:ascii="仿宋_GB2312" w:eastAsia="仿宋_GB2312"/>
          <w:sz w:val="32"/>
          <w:szCs w:val="32"/>
          <w:lang w:eastAsia="zh-CN"/>
        </w:rPr>
        <w:t>评</w:t>
      </w:r>
      <w:r>
        <w:rPr>
          <w:rFonts w:hint="eastAsia" w:ascii="仿宋_GB2312" w:eastAsia="仿宋_GB2312"/>
          <w:sz w:val="32"/>
          <w:szCs w:val="32"/>
        </w:rPr>
        <w:t>审批手续。建设单位在环</w:t>
      </w:r>
      <w:r>
        <w:rPr>
          <w:rFonts w:hint="eastAsia" w:ascii="仿宋_GB2312" w:eastAsia="仿宋_GB2312"/>
          <w:sz w:val="32"/>
          <w:szCs w:val="32"/>
          <w:lang w:eastAsia="zh-CN"/>
        </w:rPr>
        <w:t>评</w:t>
      </w:r>
      <w:r>
        <w:rPr>
          <w:rFonts w:hint="eastAsia" w:ascii="仿宋_GB2312" w:eastAsia="仿宋_GB2312"/>
          <w:sz w:val="32"/>
          <w:szCs w:val="32"/>
        </w:rPr>
        <w:t>申报过程中如有瞒报、虚报等情形，则承担由此产生的一切责任。</w:t>
      </w:r>
    </w:p>
    <w:p>
      <w:pPr>
        <w:keepNext w:val="0"/>
        <w:keepLines w:val="0"/>
        <w:pageBreakBefore w:val="0"/>
        <w:numPr>
          <w:ilvl w:val="0"/>
          <w:numId w:val="0"/>
        </w:numPr>
        <w:kinsoku/>
        <w:overflowPunct/>
        <w:autoSpaceDE/>
        <w:autoSpaceDN/>
        <w:bidi w:val="0"/>
        <w:adjustRightInd/>
        <w:snapToGrid/>
        <w:spacing w:line="640" w:lineRule="exact"/>
        <w:ind w:firstLine="640" w:firstLineChars="200"/>
        <w:textAlignment w:val="auto"/>
        <w:rPr>
          <w:rFonts w:hint="eastAsia"/>
        </w:rPr>
      </w:pPr>
      <w:r>
        <w:rPr>
          <w:rFonts w:hint="eastAsia" w:ascii="仿宋_GB2312" w:eastAsia="仿宋_GB2312"/>
          <w:sz w:val="32"/>
          <w:szCs w:val="32"/>
          <w:lang w:eastAsia="zh-CN"/>
        </w:rPr>
        <w:t>五、本项目应按照《固定污染源排污许可分类管理名录》要求，在启动生产设施或者发生实际排污之前依法申请取得排污许可证或者填报排污登记表。未按规定取得排污许可证的或者未填报排污登记表的，不得排放污染物。</w:t>
      </w:r>
    </w:p>
    <w:p>
      <w:pPr>
        <w:rPr>
          <w:rFonts w:hint="eastAsia"/>
        </w:rPr>
      </w:pPr>
    </w:p>
    <w:p>
      <w:pPr>
        <w:keepNext w:val="0"/>
        <w:keepLines w:val="0"/>
        <w:pageBreakBefore w:val="0"/>
        <w:kinsoku/>
        <w:overflowPunct/>
        <w:autoSpaceDE/>
        <w:autoSpaceDN/>
        <w:bidi w:val="0"/>
        <w:adjustRightInd/>
        <w:snapToGrid/>
        <w:spacing w:line="640" w:lineRule="exact"/>
        <w:ind w:firstLine="640" w:firstLineChars="200"/>
        <w:jc w:val="right"/>
        <w:textAlignment w:val="auto"/>
        <w:rPr>
          <w:rFonts w:hint="eastAsia" w:ascii="仿宋_GB2312" w:eastAsia="仿宋_GB2312"/>
          <w:sz w:val="32"/>
          <w:szCs w:val="32"/>
        </w:rPr>
      </w:pPr>
      <w:r>
        <w:rPr>
          <w:rFonts w:hint="eastAsia" w:ascii="仿宋_GB2312" w:eastAsia="仿宋_GB2312"/>
          <w:sz w:val="32"/>
          <w:szCs w:val="32"/>
        </w:rPr>
        <w:t>中国（辽宁）自由贸易试验区营口片区</w:t>
      </w:r>
    </w:p>
    <w:p>
      <w:pPr>
        <w:keepNext w:val="0"/>
        <w:keepLines w:val="0"/>
        <w:pageBreakBefore w:val="0"/>
        <w:kinsoku/>
        <w:overflowPunct/>
        <w:autoSpaceDE/>
        <w:autoSpaceDN/>
        <w:bidi w:val="0"/>
        <w:adjustRightInd/>
        <w:snapToGrid/>
        <w:spacing w:line="640" w:lineRule="exact"/>
        <w:ind w:firstLine="640" w:firstLineChars="200"/>
        <w:jc w:val="center"/>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rPr>
        <w:t> 管理委员会</w:t>
      </w:r>
      <w:r>
        <w:rPr>
          <w:rFonts w:hint="eastAsia" w:ascii="仿宋_GB2312" w:eastAsia="仿宋_GB2312"/>
          <w:sz w:val="32"/>
          <w:szCs w:val="32"/>
          <w:lang w:eastAsia="zh-CN"/>
        </w:rPr>
        <w:t>行政审批局</w:t>
      </w:r>
    </w:p>
    <w:p>
      <w:pPr>
        <w:keepNext w:val="0"/>
        <w:keepLines w:val="0"/>
        <w:pageBreakBefore w:val="0"/>
        <w:kinsoku/>
        <w:overflowPunct/>
        <w:autoSpaceDE/>
        <w:autoSpaceDN/>
        <w:bidi w:val="0"/>
        <w:adjustRightInd/>
        <w:snapToGrid/>
        <w:spacing w:line="640" w:lineRule="exact"/>
        <w:ind w:firstLine="640" w:firstLineChars="200"/>
        <w:jc w:val="center"/>
        <w:textAlignment w:val="auto"/>
        <w:rPr>
          <w:rFonts w:hint="eastAsia" w:eastAsiaTheme="minorEastAsia"/>
          <w:lang w:val="en-US"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w:t>
      </w:r>
    </w:p>
    <w:sectPr>
      <w:pgSz w:w="11906" w:h="16838"/>
      <w:pgMar w:top="2211" w:right="1531" w:bottom="187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3C004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876065"/>
    <w:multiLevelType w:val="singleLevel"/>
    <w:tmpl w:val="D4876065"/>
    <w:lvl w:ilvl="0" w:tentative="0">
      <w:start w:val="4"/>
      <w:numFmt w:val="decimal"/>
      <w:lvlText w:val="%1"/>
      <w:lvlJc w:val="left"/>
    </w:lvl>
  </w:abstractNum>
  <w:abstractNum w:abstractNumId="1">
    <w:nsid w:val="DF71E157"/>
    <w:multiLevelType w:val="singleLevel"/>
    <w:tmpl w:val="DF71E157"/>
    <w:lvl w:ilvl="0" w:tentative="0">
      <w:start w:val="1"/>
      <w:numFmt w:val="chineseCounting"/>
      <w:suff w:val="nothing"/>
      <w:lvlText w:val="%1、"/>
      <w:lvlJc w:val="left"/>
      <w:rPr>
        <w:rFonts w:hint="eastAsia"/>
      </w:rPr>
    </w:lvl>
  </w:abstractNum>
  <w:abstractNum w:abstractNumId="2">
    <w:nsid w:val="54CF433D"/>
    <w:multiLevelType w:val="singleLevel"/>
    <w:tmpl w:val="54CF433D"/>
    <w:lvl w:ilvl="0" w:tentative="0">
      <w:start w:val="1"/>
      <w:numFmt w:val="bullet"/>
      <w:pStyle w:val="10"/>
      <w:lvlText w:val=""/>
      <w:lvlJc w:val="left"/>
      <w:pPr>
        <w:tabs>
          <w:tab w:val="left" w:pos="2040"/>
        </w:tabs>
        <w:ind w:left="204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A2FBA"/>
    <w:rsid w:val="068603E8"/>
    <w:rsid w:val="097D5901"/>
    <w:rsid w:val="0B30071B"/>
    <w:rsid w:val="0BFF137E"/>
    <w:rsid w:val="0D841F6C"/>
    <w:rsid w:val="0F101F34"/>
    <w:rsid w:val="11B35F32"/>
    <w:rsid w:val="11F967F4"/>
    <w:rsid w:val="12844190"/>
    <w:rsid w:val="135D71CF"/>
    <w:rsid w:val="16501592"/>
    <w:rsid w:val="17336FFE"/>
    <w:rsid w:val="17EA291E"/>
    <w:rsid w:val="1ED46825"/>
    <w:rsid w:val="24194C1C"/>
    <w:rsid w:val="285A2312"/>
    <w:rsid w:val="288D45BA"/>
    <w:rsid w:val="2BCD58D6"/>
    <w:rsid w:val="2BEA4B5B"/>
    <w:rsid w:val="2FC07A0F"/>
    <w:rsid w:val="327D0D40"/>
    <w:rsid w:val="334E602C"/>
    <w:rsid w:val="346E240B"/>
    <w:rsid w:val="37382CA3"/>
    <w:rsid w:val="39E06BB4"/>
    <w:rsid w:val="3C685ECA"/>
    <w:rsid w:val="3C6E154B"/>
    <w:rsid w:val="407B2F89"/>
    <w:rsid w:val="41FB7140"/>
    <w:rsid w:val="43220E73"/>
    <w:rsid w:val="44D4352B"/>
    <w:rsid w:val="45F41C78"/>
    <w:rsid w:val="46886201"/>
    <w:rsid w:val="47535EE8"/>
    <w:rsid w:val="4A693389"/>
    <w:rsid w:val="4C284066"/>
    <w:rsid w:val="535D1897"/>
    <w:rsid w:val="55681BCB"/>
    <w:rsid w:val="55D169FC"/>
    <w:rsid w:val="57A629CE"/>
    <w:rsid w:val="585A36EA"/>
    <w:rsid w:val="587A38BD"/>
    <w:rsid w:val="590539EC"/>
    <w:rsid w:val="5DD96974"/>
    <w:rsid w:val="5E2B7374"/>
    <w:rsid w:val="62056DEA"/>
    <w:rsid w:val="62415132"/>
    <w:rsid w:val="64E3290E"/>
    <w:rsid w:val="650405E9"/>
    <w:rsid w:val="67B70D33"/>
    <w:rsid w:val="685C78D5"/>
    <w:rsid w:val="686D28A8"/>
    <w:rsid w:val="68AF335C"/>
    <w:rsid w:val="6A1F2FB8"/>
    <w:rsid w:val="6A387252"/>
    <w:rsid w:val="6AC94C26"/>
    <w:rsid w:val="6DC20494"/>
    <w:rsid w:val="72CD5C52"/>
    <w:rsid w:val="744B5497"/>
    <w:rsid w:val="77301EE3"/>
    <w:rsid w:val="7794739B"/>
    <w:rsid w:val="77B7249A"/>
    <w:rsid w:val="795A69F3"/>
    <w:rsid w:val="7A6978DC"/>
    <w:rsid w:val="7D1815ED"/>
    <w:rsid w:val="7DEC470F"/>
    <w:rsid w:val="7F621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Indent 2"/>
    <w:basedOn w:val="1"/>
    <w:next w:val="3"/>
    <w:qFormat/>
    <w:uiPriority w:val="0"/>
    <w:pPr>
      <w:widowControl w:val="0"/>
      <w:adjustRightInd/>
      <w:snapToGrid/>
      <w:ind w:firstLine="560" w:firstLineChars="200"/>
    </w:pPr>
    <w:rPr>
      <w:rFonts w:eastAsia="Times New Roman"/>
      <w:sz w:val="20"/>
      <w:szCs w:val="20"/>
    </w:rPr>
  </w:style>
  <w:style w:type="paragraph" w:styleId="3">
    <w:name w:val="Body Text First Indent"/>
    <w:basedOn w:val="4"/>
    <w:next w:val="8"/>
    <w:unhideWhenUsed/>
    <w:qFormat/>
    <w:uiPriority w:val="99"/>
    <w:pPr>
      <w:ind w:firstLine="420" w:firstLineChars="100"/>
    </w:pPr>
  </w:style>
  <w:style w:type="paragraph" w:styleId="4">
    <w:name w:val="Body Text"/>
    <w:basedOn w:val="1"/>
    <w:next w:val="5"/>
    <w:unhideWhenUsed/>
    <w:qFormat/>
    <w:uiPriority w:val="0"/>
    <w:pPr>
      <w:spacing w:after="120" w:line="440" w:lineRule="exact"/>
      <w:ind w:firstLine="600" w:firstLineChars="200"/>
    </w:pPr>
    <w:rPr>
      <w:kern w:val="2"/>
      <w:szCs w:val="20"/>
    </w:rPr>
  </w:style>
  <w:style w:type="paragraph" w:customStyle="1" w:styleId="5">
    <w:name w:val="Default"/>
    <w:next w:val="6"/>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6">
    <w:name w:val="Body Text First Indent 2"/>
    <w:basedOn w:val="7"/>
    <w:qFormat/>
    <w:uiPriority w:val="0"/>
    <w:pPr>
      <w:tabs>
        <w:tab w:val="left" w:pos="377"/>
      </w:tabs>
      <w:ind w:firstLine="200" w:firstLineChars="200"/>
    </w:pPr>
  </w:style>
  <w:style w:type="paragraph" w:styleId="7">
    <w:name w:val="Body Text Indent"/>
    <w:basedOn w:val="1"/>
    <w:unhideWhenUsed/>
    <w:qFormat/>
    <w:uiPriority w:val="0"/>
    <w:pPr>
      <w:spacing w:after="120"/>
      <w:ind w:left="420" w:leftChars="200"/>
    </w:pPr>
  </w:style>
  <w:style w:type="paragraph" w:customStyle="1" w:styleId="8">
    <w:name w:val="样式 正文首行缩进 + 首行缩进:  2 字符1"/>
    <w:qFormat/>
    <w:uiPriority w:val="0"/>
    <w:pPr>
      <w:widowControl w:val="0"/>
      <w:spacing w:after="0" w:line="360" w:lineRule="auto"/>
      <w:ind w:firstLine="480" w:firstLineChars="200"/>
      <w:jc w:val="both"/>
    </w:pPr>
    <w:rPr>
      <w:rFonts w:ascii="Times New Roman" w:hAnsi="Times New Roman" w:eastAsia="宋体" w:cs="Times New Roman"/>
      <w:kern w:val="2"/>
      <w:sz w:val="24"/>
      <w:szCs w:val="21"/>
      <w:lang w:val="en-US" w:eastAsia="zh-CN" w:bidi="ar-SA"/>
    </w:rPr>
  </w:style>
  <w:style w:type="paragraph" w:styleId="9">
    <w:name w:val="Body Text 3"/>
    <w:basedOn w:val="1"/>
    <w:unhideWhenUsed/>
    <w:qFormat/>
    <w:uiPriority w:val="99"/>
    <w:pPr>
      <w:tabs>
        <w:tab w:val="left" w:pos="377"/>
      </w:tabs>
      <w:spacing w:after="120"/>
    </w:pPr>
    <w:rPr>
      <w:sz w:val="16"/>
      <w:szCs w:val="16"/>
    </w:rPr>
  </w:style>
  <w:style w:type="paragraph" w:styleId="10">
    <w:name w:val="List Bullet 5"/>
    <w:basedOn w:val="1"/>
    <w:qFormat/>
    <w:uiPriority w:val="0"/>
    <w:pPr>
      <w:numPr>
        <w:ilvl w:val="0"/>
        <w:numId w:val="1"/>
      </w:numPr>
    </w:pPr>
  </w:style>
  <w:style w:type="table" w:styleId="12">
    <w:name w:val="Table Grid"/>
    <w:basedOn w:val="11"/>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_Style 4"/>
    <w:basedOn w:val="1"/>
    <w:qFormat/>
    <w:uiPriority w:val="0"/>
    <w:pPr>
      <w:ind w:firstLine="420" w:firstLineChars="200"/>
    </w:pPr>
    <w:rPr>
      <w:rFonts w:ascii="Calibri" w:hAnsi="Calibri"/>
      <w:sz w:val="32"/>
      <w:szCs w:val="32"/>
    </w:rPr>
  </w:style>
  <w:style w:type="paragraph" w:customStyle="1" w:styleId="15">
    <w:name w:val="0正文"/>
    <w:basedOn w:val="7"/>
    <w:next w:val="1"/>
    <w:link w:val="21"/>
    <w:unhideWhenUsed/>
    <w:qFormat/>
    <w:uiPriority w:val="99"/>
    <w:pPr>
      <w:spacing w:after="0" w:line="360" w:lineRule="auto"/>
      <w:ind w:left="0" w:leftChars="0" w:firstLine="720" w:firstLineChars="200"/>
    </w:pPr>
    <w:rPr>
      <w:sz w:val="24"/>
    </w:rPr>
  </w:style>
  <w:style w:type="paragraph" w:customStyle="1" w:styleId="16">
    <w:name w:val="样式 方正仿宋_GBK 三号 行距: 固定值 28 磅"/>
    <w:basedOn w:val="1"/>
    <w:qFormat/>
    <w:uiPriority w:val="0"/>
    <w:pPr>
      <w:spacing w:line="360" w:lineRule="auto"/>
      <w:ind w:firstLine="200" w:firstLineChars="200"/>
      <w:jc w:val="left"/>
    </w:pPr>
    <w:rPr>
      <w:rFonts w:ascii="方正仿宋_GBK" w:hAnsi="方正仿宋_GBK" w:cs="宋体"/>
      <w:sz w:val="28"/>
      <w:szCs w:val="20"/>
    </w:rPr>
  </w:style>
  <w:style w:type="character" w:customStyle="1" w:styleId="17">
    <w:name w:val="font41"/>
    <w:basedOn w:val="13"/>
    <w:qFormat/>
    <w:uiPriority w:val="0"/>
    <w:rPr>
      <w:rFonts w:hint="eastAsia" w:ascii="宋体" w:hAnsi="宋体" w:eastAsia="宋体" w:cs="宋体"/>
      <w:color w:val="000000"/>
      <w:sz w:val="22"/>
      <w:szCs w:val="22"/>
      <w:u w:val="none"/>
    </w:rPr>
  </w:style>
  <w:style w:type="character" w:customStyle="1" w:styleId="18">
    <w:name w:val="font51"/>
    <w:basedOn w:val="13"/>
    <w:qFormat/>
    <w:uiPriority w:val="0"/>
    <w:rPr>
      <w:rFonts w:hint="default" w:ascii="Times New Roman" w:hAnsi="Times New Roman" w:cs="Times New Roman"/>
      <w:color w:val="000000"/>
      <w:sz w:val="22"/>
      <w:szCs w:val="22"/>
      <w:u w:val="none"/>
    </w:rPr>
  </w:style>
  <w:style w:type="character" w:customStyle="1" w:styleId="19">
    <w:name w:val="font101"/>
    <w:basedOn w:val="13"/>
    <w:qFormat/>
    <w:uiPriority w:val="0"/>
    <w:rPr>
      <w:rFonts w:hint="eastAsia" w:ascii="宋体" w:hAnsi="宋体" w:eastAsia="宋体" w:cs="宋体"/>
      <w:color w:val="FF0000"/>
      <w:sz w:val="22"/>
      <w:szCs w:val="22"/>
      <w:u w:val="none"/>
    </w:rPr>
  </w:style>
  <w:style w:type="character" w:customStyle="1" w:styleId="20">
    <w:name w:val="font131"/>
    <w:basedOn w:val="13"/>
    <w:qFormat/>
    <w:uiPriority w:val="0"/>
    <w:rPr>
      <w:rFonts w:hint="default" w:ascii="Times New Roman" w:hAnsi="Times New Roman" w:cs="Times New Roman"/>
      <w:color w:val="FF0000"/>
      <w:sz w:val="22"/>
      <w:szCs w:val="22"/>
      <w:u w:val="none"/>
    </w:rPr>
  </w:style>
  <w:style w:type="character" w:customStyle="1" w:styleId="21">
    <w:name w:val="0正文 Char"/>
    <w:link w:val="15"/>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张效鹏</cp:lastModifiedBy>
  <cp:lastPrinted>2022-09-29T07:22:31Z</cp:lastPrinted>
  <dcterms:modified xsi:type="dcterms:W3CDTF">2022-09-29T07:46:36Z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5899B2407E344C779B621A59F216DA2F</vt:lpwstr>
  </property>
</Properties>
</file>